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8E4D" w14:textId="78080428" w:rsidR="00C312AA" w:rsidRDefault="00DB78A3" w:rsidP="00BC4AA0">
      <w:pPr>
        <w:jc w:val="center"/>
      </w:pPr>
      <w:r>
        <w:rPr>
          <w:noProof/>
        </w:rPr>
        <w:drawing>
          <wp:inline distT="0" distB="0" distL="0" distR="0" wp14:anchorId="5E4F2094" wp14:editId="6D94943E">
            <wp:extent cx="504825"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61975"/>
                    </a:xfrm>
                    <a:prstGeom prst="rect">
                      <a:avLst/>
                    </a:prstGeom>
                    <a:noFill/>
                    <a:ln>
                      <a:noFill/>
                    </a:ln>
                  </pic:spPr>
                </pic:pic>
              </a:graphicData>
            </a:graphic>
          </wp:inline>
        </w:drawing>
      </w:r>
    </w:p>
    <w:p w14:paraId="6917F457" w14:textId="77777777" w:rsidR="00C312AA" w:rsidRPr="00F82181" w:rsidRDefault="00C312AA" w:rsidP="00BC4AA0">
      <w:pPr>
        <w:jc w:val="center"/>
        <w:rPr>
          <w:kern w:val="24"/>
          <w:szCs w:val="24"/>
        </w:rPr>
      </w:pPr>
    </w:p>
    <w:p w14:paraId="57059BAD" w14:textId="77777777" w:rsidR="00C312AA" w:rsidRPr="00F82181" w:rsidRDefault="00C312AA" w:rsidP="00BC4AA0">
      <w:pPr>
        <w:jc w:val="center"/>
        <w:rPr>
          <w:b/>
          <w:caps/>
          <w:kern w:val="24"/>
        </w:rPr>
      </w:pPr>
      <w:r w:rsidRPr="00F82181">
        <w:rPr>
          <w:b/>
          <w:caps/>
          <w:kern w:val="24"/>
        </w:rPr>
        <w:t>Visa</w:t>
      </w:r>
      <w:r>
        <w:rPr>
          <w:b/>
          <w:caps/>
          <w:kern w:val="24"/>
        </w:rPr>
        <w:t>gino savivaldybės AdministracijA</w:t>
      </w:r>
    </w:p>
    <w:p w14:paraId="0D320F2C" w14:textId="77777777" w:rsidR="00C312AA" w:rsidRPr="003352CC" w:rsidRDefault="00C312AA" w:rsidP="00BC4AA0">
      <w:pPr>
        <w:jc w:val="center"/>
        <w:rPr>
          <w:kern w:val="24"/>
        </w:rPr>
      </w:pPr>
    </w:p>
    <w:p w14:paraId="547CBDDC" w14:textId="77777777" w:rsidR="00C312AA" w:rsidRPr="00FB66FA" w:rsidRDefault="00C312AA" w:rsidP="00DB5074">
      <w:pPr>
        <w:jc w:val="center"/>
        <w:rPr>
          <w:kern w:val="19"/>
          <w:sz w:val="18"/>
          <w:szCs w:val="18"/>
        </w:rPr>
      </w:pPr>
      <w:r w:rsidRPr="00FB66FA">
        <w:rPr>
          <w:kern w:val="19"/>
          <w:sz w:val="18"/>
          <w:szCs w:val="18"/>
        </w:rPr>
        <w:t>Biudžetinė įstaiga, Parko g. 14, 31140 Visaginas, tel. (8 386) 31 551, faks. (8 386) 31 286, el. p. visaginas@visaginas.lt</w:t>
      </w:r>
    </w:p>
    <w:p w14:paraId="508C8793" w14:textId="77777777" w:rsidR="00C312AA" w:rsidRPr="00FB66FA" w:rsidRDefault="00C312AA" w:rsidP="003352CC">
      <w:pPr>
        <w:pBdr>
          <w:bottom w:val="single" w:sz="4" w:space="1" w:color="auto"/>
        </w:pBdr>
        <w:jc w:val="center"/>
        <w:rPr>
          <w:kern w:val="19"/>
          <w:sz w:val="18"/>
          <w:szCs w:val="18"/>
        </w:rPr>
      </w:pPr>
      <w:r w:rsidRPr="00FB66FA">
        <w:rPr>
          <w:kern w:val="19"/>
          <w:sz w:val="18"/>
          <w:szCs w:val="18"/>
        </w:rPr>
        <w:t>Duomenys kaupiami ir saugomi Juridinių asmenų registre, kodas 188711925</w:t>
      </w:r>
    </w:p>
    <w:p w14:paraId="3A39E666" w14:textId="77777777" w:rsidR="00C312AA" w:rsidRDefault="00C312AA" w:rsidP="00BC4AA0">
      <w:pPr>
        <w:pStyle w:val="Antrats"/>
        <w:tabs>
          <w:tab w:val="clear" w:pos="4153"/>
          <w:tab w:val="clear" w:pos="8306"/>
        </w:tabs>
        <w:rPr>
          <w:kern w:val="24"/>
        </w:rPr>
      </w:pPr>
    </w:p>
    <w:p w14:paraId="5A48A248" w14:textId="77777777" w:rsidR="00C312AA" w:rsidRDefault="00C312AA" w:rsidP="00BC4AA0">
      <w:pPr>
        <w:pStyle w:val="Antrats"/>
        <w:tabs>
          <w:tab w:val="clear" w:pos="4153"/>
          <w:tab w:val="clear" w:pos="8306"/>
        </w:tabs>
        <w:rPr>
          <w:kern w:val="24"/>
        </w:rPr>
      </w:pPr>
    </w:p>
    <w:p w14:paraId="2F868C15" w14:textId="77777777" w:rsidR="00C312AA" w:rsidRDefault="00C312AA" w:rsidP="00817A72">
      <w:pPr>
        <w:pStyle w:val="Antrats"/>
        <w:tabs>
          <w:tab w:val="clear" w:pos="4153"/>
          <w:tab w:val="clear" w:pos="8306"/>
        </w:tabs>
        <w:rPr>
          <w:kern w:val="24"/>
        </w:rPr>
      </w:pPr>
    </w:p>
    <w:tbl>
      <w:tblPr>
        <w:tblW w:w="0" w:type="auto"/>
        <w:tblLook w:val="01E0" w:firstRow="1" w:lastRow="1" w:firstColumn="1" w:lastColumn="1" w:noHBand="0" w:noVBand="0"/>
      </w:tblPr>
      <w:tblGrid>
        <w:gridCol w:w="4350"/>
        <w:gridCol w:w="1061"/>
        <w:gridCol w:w="1600"/>
        <w:gridCol w:w="539"/>
        <w:gridCol w:w="2088"/>
      </w:tblGrid>
      <w:tr w:rsidR="00C312AA" w14:paraId="230CA330" w14:textId="77777777" w:rsidTr="00D52E70">
        <w:tc>
          <w:tcPr>
            <w:tcW w:w="4428" w:type="dxa"/>
            <w:vMerge w:val="restart"/>
          </w:tcPr>
          <w:p w14:paraId="57B8D8FF" w14:textId="40ED84FE" w:rsidR="00C312AA" w:rsidRPr="00F36C4D" w:rsidRDefault="00693E98" w:rsidP="00771F62">
            <w:pPr>
              <w:pStyle w:val="Antrats"/>
              <w:tabs>
                <w:tab w:val="clear" w:pos="4153"/>
                <w:tab w:val="clear" w:pos="8306"/>
              </w:tabs>
              <w:jc w:val="left"/>
              <w:rPr>
                <w:kern w:val="24"/>
              </w:rPr>
            </w:pPr>
            <w:r>
              <w:rPr>
                <w:kern w:val="24"/>
              </w:rPr>
              <w:t>Įstaigoms pagal sąrašą</w:t>
            </w:r>
          </w:p>
        </w:tc>
        <w:tc>
          <w:tcPr>
            <w:tcW w:w="1080" w:type="dxa"/>
          </w:tcPr>
          <w:p w14:paraId="69698088" w14:textId="77777777" w:rsidR="00C312AA" w:rsidRPr="00F36C4D" w:rsidRDefault="00C312AA" w:rsidP="0024292C">
            <w:pPr>
              <w:pStyle w:val="Antrats"/>
              <w:jc w:val="right"/>
              <w:rPr>
                <w:kern w:val="24"/>
              </w:rPr>
            </w:pPr>
          </w:p>
        </w:tc>
        <w:tc>
          <w:tcPr>
            <w:tcW w:w="1620" w:type="dxa"/>
            <w:tcBorders>
              <w:bottom w:val="single" w:sz="4" w:space="0" w:color="auto"/>
            </w:tcBorders>
          </w:tcPr>
          <w:p w14:paraId="0F74CFB4" w14:textId="1C01F5D6" w:rsidR="00C312AA" w:rsidRPr="00F36C4D" w:rsidRDefault="00EE733B" w:rsidP="0024292C">
            <w:pPr>
              <w:pStyle w:val="Antrats"/>
              <w:tabs>
                <w:tab w:val="clear" w:pos="4153"/>
                <w:tab w:val="clear" w:pos="8306"/>
              </w:tabs>
              <w:rPr>
                <w:kern w:val="24"/>
              </w:rPr>
            </w:pPr>
            <w:r>
              <w:rPr>
                <w:kern w:val="24"/>
              </w:rPr>
              <w:t>2021-05-31</w:t>
            </w:r>
          </w:p>
        </w:tc>
        <w:tc>
          <w:tcPr>
            <w:tcW w:w="540" w:type="dxa"/>
          </w:tcPr>
          <w:p w14:paraId="0F50EE42" w14:textId="77777777" w:rsidR="00C312AA" w:rsidRPr="00F36C4D" w:rsidRDefault="00C312AA" w:rsidP="0024292C">
            <w:pPr>
              <w:pStyle w:val="Antrats"/>
              <w:tabs>
                <w:tab w:val="clear" w:pos="4153"/>
                <w:tab w:val="clear" w:pos="8306"/>
              </w:tabs>
              <w:rPr>
                <w:kern w:val="24"/>
              </w:rPr>
            </w:pPr>
            <w:r w:rsidRPr="00F36C4D">
              <w:rPr>
                <w:kern w:val="24"/>
              </w:rPr>
              <w:t>Nr.</w:t>
            </w:r>
          </w:p>
        </w:tc>
        <w:tc>
          <w:tcPr>
            <w:tcW w:w="2122" w:type="dxa"/>
            <w:tcBorders>
              <w:bottom w:val="single" w:sz="4" w:space="0" w:color="auto"/>
            </w:tcBorders>
          </w:tcPr>
          <w:p w14:paraId="2ED1007E" w14:textId="5A16262F" w:rsidR="00C312AA" w:rsidRPr="00F36C4D" w:rsidRDefault="00EE733B" w:rsidP="0024292C">
            <w:pPr>
              <w:pStyle w:val="Antrats"/>
              <w:tabs>
                <w:tab w:val="clear" w:pos="4153"/>
                <w:tab w:val="clear" w:pos="8306"/>
              </w:tabs>
              <w:rPr>
                <w:kern w:val="24"/>
              </w:rPr>
            </w:pPr>
            <w:r>
              <w:rPr>
                <w:kern w:val="24"/>
              </w:rPr>
              <w:t>(4.16 E) 1-2320</w:t>
            </w:r>
          </w:p>
        </w:tc>
      </w:tr>
      <w:tr w:rsidR="00C312AA" w14:paraId="48A53839" w14:textId="77777777" w:rsidTr="00D52E70">
        <w:tc>
          <w:tcPr>
            <w:tcW w:w="4428" w:type="dxa"/>
            <w:vMerge/>
          </w:tcPr>
          <w:p w14:paraId="36DD31DE" w14:textId="77777777" w:rsidR="00C312AA" w:rsidRPr="00F36C4D" w:rsidRDefault="00C312AA" w:rsidP="0024292C">
            <w:pPr>
              <w:pStyle w:val="Antrats"/>
              <w:tabs>
                <w:tab w:val="clear" w:pos="4153"/>
                <w:tab w:val="clear" w:pos="8306"/>
              </w:tabs>
              <w:rPr>
                <w:kern w:val="24"/>
              </w:rPr>
            </w:pPr>
          </w:p>
        </w:tc>
        <w:tc>
          <w:tcPr>
            <w:tcW w:w="1080" w:type="dxa"/>
          </w:tcPr>
          <w:p w14:paraId="5ECEEBC9" w14:textId="77777777" w:rsidR="00C312AA" w:rsidRPr="00F36C4D" w:rsidRDefault="00C312AA" w:rsidP="0024292C">
            <w:pPr>
              <w:pStyle w:val="Antrats"/>
              <w:jc w:val="right"/>
              <w:rPr>
                <w:kern w:val="24"/>
              </w:rPr>
            </w:pPr>
            <w:r w:rsidRPr="00F36C4D">
              <w:rPr>
                <w:kern w:val="24"/>
              </w:rPr>
              <w:t>Į</w:t>
            </w:r>
          </w:p>
        </w:tc>
        <w:tc>
          <w:tcPr>
            <w:tcW w:w="1620" w:type="dxa"/>
            <w:tcBorders>
              <w:top w:val="single" w:sz="4" w:space="0" w:color="auto"/>
              <w:bottom w:val="single" w:sz="4" w:space="0" w:color="auto"/>
            </w:tcBorders>
          </w:tcPr>
          <w:p w14:paraId="43386B91" w14:textId="77777777" w:rsidR="00C312AA" w:rsidRPr="00F36C4D" w:rsidRDefault="00C312AA" w:rsidP="0024292C">
            <w:pPr>
              <w:pStyle w:val="Antrats"/>
              <w:tabs>
                <w:tab w:val="clear" w:pos="4153"/>
                <w:tab w:val="clear" w:pos="8306"/>
              </w:tabs>
              <w:rPr>
                <w:kern w:val="24"/>
              </w:rPr>
            </w:pPr>
          </w:p>
        </w:tc>
        <w:tc>
          <w:tcPr>
            <w:tcW w:w="540" w:type="dxa"/>
          </w:tcPr>
          <w:p w14:paraId="66836294" w14:textId="77777777" w:rsidR="00C312AA" w:rsidRPr="00F36C4D" w:rsidRDefault="00C312AA" w:rsidP="0024292C">
            <w:pPr>
              <w:pStyle w:val="Antrats"/>
              <w:tabs>
                <w:tab w:val="clear" w:pos="4153"/>
                <w:tab w:val="clear" w:pos="8306"/>
              </w:tabs>
              <w:rPr>
                <w:kern w:val="24"/>
              </w:rPr>
            </w:pPr>
            <w:r w:rsidRPr="00F36C4D">
              <w:rPr>
                <w:kern w:val="24"/>
              </w:rPr>
              <w:t>Nr.</w:t>
            </w:r>
          </w:p>
        </w:tc>
        <w:tc>
          <w:tcPr>
            <w:tcW w:w="2122" w:type="dxa"/>
            <w:tcBorders>
              <w:top w:val="single" w:sz="4" w:space="0" w:color="auto"/>
              <w:bottom w:val="single" w:sz="4" w:space="0" w:color="auto"/>
            </w:tcBorders>
          </w:tcPr>
          <w:p w14:paraId="5969BDDA" w14:textId="77777777" w:rsidR="00C312AA" w:rsidRPr="00F36C4D" w:rsidRDefault="00C312AA" w:rsidP="0024292C">
            <w:pPr>
              <w:pStyle w:val="Antrats"/>
              <w:tabs>
                <w:tab w:val="clear" w:pos="4153"/>
                <w:tab w:val="clear" w:pos="8306"/>
              </w:tabs>
              <w:rPr>
                <w:kern w:val="24"/>
              </w:rPr>
            </w:pPr>
          </w:p>
        </w:tc>
      </w:tr>
      <w:tr w:rsidR="00C312AA" w14:paraId="7311CC00" w14:textId="77777777" w:rsidTr="00D52E70">
        <w:tc>
          <w:tcPr>
            <w:tcW w:w="4428" w:type="dxa"/>
            <w:vMerge/>
          </w:tcPr>
          <w:p w14:paraId="056ACF5B" w14:textId="77777777" w:rsidR="00C312AA" w:rsidRPr="00F36C4D" w:rsidRDefault="00C312AA" w:rsidP="0024292C">
            <w:pPr>
              <w:pStyle w:val="Antrats"/>
              <w:tabs>
                <w:tab w:val="clear" w:pos="4153"/>
                <w:tab w:val="clear" w:pos="8306"/>
              </w:tabs>
              <w:rPr>
                <w:kern w:val="24"/>
              </w:rPr>
            </w:pPr>
          </w:p>
        </w:tc>
        <w:tc>
          <w:tcPr>
            <w:tcW w:w="1080" w:type="dxa"/>
          </w:tcPr>
          <w:p w14:paraId="6DA19811" w14:textId="77777777" w:rsidR="00C312AA" w:rsidRPr="00F36C4D" w:rsidRDefault="00C312AA" w:rsidP="0024292C">
            <w:pPr>
              <w:pStyle w:val="Antrats"/>
              <w:tabs>
                <w:tab w:val="clear" w:pos="4153"/>
                <w:tab w:val="clear" w:pos="8306"/>
              </w:tabs>
              <w:jc w:val="right"/>
              <w:rPr>
                <w:kern w:val="24"/>
              </w:rPr>
            </w:pPr>
          </w:p>
        </w:tc>
        <w:tc>
          <w:tcPr>
            <w:tcW w:w="1620" w:type="dxa"/>
            <w:tcBorders>
              <w:top w:val="single" w:sz="4" w:space="0" w:color="auto"/>
            </w:tcBorders>
          </w:tcPr>
          <w:p w14:paraId="6B53C55A" w14:textId="77777777" w:rsidR="00C312AA" w:rsidRPr="00F36C4D" w:rsidRDefault="00C312AA" w:rsidP="0024292C">
            <w:pPr>
              <w:pStyle w:val="Antrats"/>
              <w:tabs>
                <w:tab w:val="clear" w:pos="4153"/>
                <w:tab w:val="clear" w:pos="8306"/>
              </w:tabs>
              <w:rPr>
                <w:kern w:val="24"/>
              </w:rPr>
            </w:pPr>
          </w:p>
        </w:tc>
        <w:tc>
          <w:tcPr>
            <w:tcW w:w="540" w:type="dxa"/>
          </w:tcPr>
          <w:p w14:paraId="07C6ED3C" w14:textId="77777777" w:rsidR="00C312AA" w:rsidRPr="00F36C4D" w:rsidRDefault="00C312AA" w:rsidP="0024292C">
            <w:pPr>
              <w:pStyle w:val="Antrats"/>
              <w:tabs>
                <w:tab w:val="clear" w:pos="4153"/>
                <w:tab w:val="clear" w:pos="8306"/>
              </w:tabs>
              <w:rPr>
                <w:kern w:val="24"/>
              </w:rPr>
            </w:pPr>
          </w:p>
        </w:tc>
        <w:tc>
          <w:tcPr>
            <w:tcW w:w="2122" w:type="dxa"/>
            <w:tcBorders>
              <w:top w:val="single" w:sz="4" w:space="0" w:color="auto"/>
            </w:tcBorders>
          </w:tcPr>
          <w:p w14:paraId="7587BAAF" w14:textId="77777777" w:rsidR="00C312AA" w:rsidRPr="00F36C4D" w:rsidRDefault="00C312AA" w:rsidP="0024292C">
            <w:pPr>
              <w:pStyle w:val="Antrats"/>
              <w:tabs>
                <w:tab w:val="clear" w:pos="4153"/>
                <w:tab w:val="clear" w:pos="8306"/>
              </w:tabs>
              <w:rPr>
                <w:kern w:val="24"/>
              </w:rPr>
            </w:pPr>
          </w:p>
        </w:tc>
      </w:tr>
    </w:tbl>
    <w:p w14:paraId="0CCC02BB" w14:textId="77777777" w:rsidR="00C312AA" w:rsidRDefault="00C312AA" w:rsidP="00817A72">
      <w:pPr>
        <w:pStyle w:val="Antrats"/>
        <w:tabs>
          <w:tab w:val="clear" w:pos="4153"/>
          <w:tab w:val="clear" w:pos="8306"/>
        </w:tabs>
        <w:rPr>
          <w:kern w:val="24"/>
        </w:rPr>
      </w:pPr>
    </w:p>
    <w:p w14:paraId="0991749D" w14:textId="77777777" w:rsidR="00C312AA" w:rsidRDefault="00C312AA" w:rsidP="00BC4AA0">
      <w:pPr>
        <w:pStyle w:val="Antrats"/>
        <w:tabs>
          <w:tab w:val="clear" w:pos="4153"/>
          <w:tab w:val="clear" w:pos="8306"/>
        </w:tabs>
        <w:rPr>
          <w:kern w:val="24"/>
        </w:rPr>
      </w:pPr>
    </w:p>
    <w:p w14:paraId="2C3352C0" w14:textId="77777777" w:rsidR="00C312AA" w:rsidRDefault="00C312AA" w:rsidP="00BC4AA0">
      <w:pPr>
        <w:pStyle w:val="Antrats"/>
        <w:tabs>
          <w:tab w:val="clear" w:pos="4153"/>
          <w:tab w:val="clear" w:pos="8306"/>
        </w:tabs>
        <w:rPr>
          <w:kern w:val="24"/>
        </w:rPr>
      </w:pPr>
    </w:p>
    <w:p w14:paraId="47FA4D91" w14:textId="35A06F05" w:rsidR="00C312AA" w:rsidRPr="003352CC" w:rsidRDefault="00C312AA" w:rsidP="00BC4AA0">
      <w:pPr>
        <w:pStyle w:val="Antrats"/>
        <w:tabs>
          <w:tab w:val="clear" w:pos="4153"/>
          <w:tab w:val="clear" w:pos="8306"/>
        </w:tabs>
        <w:rPr>
          <w:b/>
          <w:caps/>
          <w:kern w:val="24"/>
        </w:rPr>
      </w:pPr>
      <w:r>
        <w:rPr>
          <w:b/>
          <w:caps/>
          <w:kern w:val="24"/>
        </w:rPr>
        <w:t xml:space="preserve">dėl </w:t>
      </w:r>
      <w:r w:rsidR="00693E98">
        <w:rPr>
          <w:b/>
          <w:caps/>
          <w:kern w:val="24"/>
        </w:rPr>
        <w:t>informacijos paskelbimo</w:t>
      </w:r>
    </w:p>
    <w:p w14:paraId="687E87E5" w14:textId="77777777" w:rsidR="00C312AA" w:rsidRDefault="00C312AA" w:rsidP="00BC4AA0">
      <w:pPr>
        <w:pStyle w:val="Antrats"/>
        <w:tabs>
          <w:tab w:val="clear" w:pos="4153"/>
          <w:tab w:val="clear" w:pos="8306"/>
        </w:tabs>
        <w:rPr>
          <w:kern w:val="24"/>
        </w:rPr>
      </w:pPr>
    </w:p>
    <w:p w14:paraId="59303C53" w14:textId="77777777" w:rsidR="00C312AA" w:rsidRDefault="00C312AA" w:rsidP="00BC4AA0">
      <w:pPr>
        <w:pStyle w:val="Antrats"/>
        <w:tabs>
          <w:tab w:val="clear" w:pos="4153"/>
          <w:tab w:val="clear" w:pos="8306"/>
        </w:tabs>
        <w:rPr>
          <w:kern w:val="24"/>
        </w:rPr>
      </w:pPr>
    </w:p>
    <w:p w14:paraId="2A8717B7" w14:textId="77777777" w:rsidR="00C312AA" w:rsidRDefault="00C312AA" w:rsidP="00BC4AA0">
      <w:pPr>
        <w:pStyle w:val="Antrats"/>
        <w:tabs>
          <w:tab w:val="clear" w:pos="4153"/>
          <w:tab w:val="clear" w:pos="8306"/>
        </w:tabs>
        <w:rPr>
          <w:kern w:val="24"/>
        </w:rPr>
      </w:pPr>
    </w:p>
    <w:p w14:paraId="20EB070D" w14:textId="22785CAF" w:rsidR="00B60515" w:rsidRDefault="00C312AA" w:rsidP="00B60515">
      <w:pPr>
        <w:pStyle w:val="Antrats"/>
        <w:tabs>
          <w:tab w:val="clear" w:pos="4153"/>
          <w:tab w:val="clear" w:pos="8306"/>
        </w:tabs>
        <w:rPr>
          <w:kern w:val="24"/>
        </w:rPr>
      </w:pPr>
      <w:r w:rsidRPr="00F82181">
        <w:rPr>
          <w:kern w:val="24"/>
        </w:rPr>
        <w:tab/>
      </w:r>
      <w:r w:rsidR="00B60515">
        <w:rPr>
          <w:kern w:val="24"/>
        </w:rPr>
        <w:t>Kviečiame pasidalinti žemiau esančia informacija savo įstaigoje ir interneto svetainėse lietuvių ir/arba rusų kalbomis:</w:t>
      </w:r>
    </w:p>
    <w:p w14:paraId="737A5310" w14:textId="77777777" w:rsidR="00B60515" w:rsidRDefault="00B60515" w:rsidP="00B60515">
      <w:pPr>
        <w:pStyle w:val="Antrats"/>
        <w:tabs>
          <w:tab w:val="clear" w:pos="4153"/>
          <w:tab w:val="clear" w:pos="8306"/>
        </w:tabs>
        <w:rPr>
          <w:kern w:val="24"/>
        </w:rPr>
      </w:pPr>
    </w:p>
    <w:p w14:paraId="36D188BF" w14:textId="77777777" w:rsidR="00B60515" w:rsidRPr="003D2E13" w:rsidRDefault="00B60515" w:rsidP="00B60515">
      <w:pPr>
        <w:shd w:val="clear" w:color="auto" w:fill="FFFFFF"/>
        <w:rPr>
          <w:b/>
          <w:bCs/>
          <w:szCs w:val="24"/>
        </w:rPr>
      </w:pPr>
      <w:r>
        <w:rPr>
          <w:szCs w:val="24"/>
        </w:rPr>
        <w:t>„</w:t>
      </w:r>
      <w:r w:rsidRPr="003D2E13">
        <w:rPr>
          <w:b/>
          <w:bCs/>
          <w:szCs w:val="24"/>
        </w:rPr>
        <w:t>Startuoja masinė vakcinacija – skiepytis kviečiami visi gyventojai nuo 16 metų</w:t>
      </w:r>
    </w:p>
    <w:p w14:paraId="1F77CBA6" w14:textId="77777777" w:rsidR="00B60515" w:rsidRPr="0039102E" w:rsidRDefault="00B60515" w:rsidP="00B60515">
      <w:pPr>
        <w:shd w:val="clear" w:color="auto" w:fill="FFFFFF"/>
        <w:rPr>
          <w:rFonts w:ascii="inherit" w:hAnsi="inherit" w:cs="Segoe UI Historic"/>
          <w:color w:val="050505"/>
          <w:szCs w:val="24"/>
          <w:lang w:eastAsia="lt-LT"/>
        </w:rPr>
      </w:pPr>
      <w:r>
        <w:rPr>
          <w:rFonts w:ascii="inherit" w:hAnsi="inherit" w:cs="Segoe UI Historic"/>
          <w:color w:val="050505"/>
          <w:szCs w:val="24"/>
          <w:lang w:eastAsia="lt-LT"/>
        </w:rPr>
        <w:t>Turbūt visi prisimenate laiką, kuomet galėjome tik pasvajoti apie tokį dalyką kaip vakcina nuo COVID-19. Šalys, kuriose vakcinuojasi didžioji dalis gyventojų, šiandien grįžta į įprastą gyvenimą</w:t>
      </w:r>
      <w:r w:rsidRPr="00301F54">
        <w:rPr>
          <w:rFonts w:ascii="inherit" w:hAnsi="inherit" w:cs="Segoe UI Historic"/>
          <w:color w:val="050505"/>
          <w:szCs w:val="24"/>
          <w:lang w:eastAsia="lt-LT"/>
        </w:rPr>
        <w:t xml:space="preserve"> </w:t>
      </w:r>
      <w:r>
        <w:rPr>
          <w:rFonts w:ascii="inherit" w:hAnsi="inherit" w:cs="Segoe UI Historic"/>
          <w:color w:val="050505"/>
          <w:szCs w:val="24"/>
          <w:lang w:eastAsia="lt-LT"/>
        </w:rPr>
        <w:t>bei skelbia nugalėjusios pandemijos pinkles. Jie pasinaudojo mokslo suteikta dovana, tą galime padaryti ir mes.</w:t>
      </w:r>
    </w:p>
    <w:p w14:paraId="51CC64FD" w14:textId="77777777" w:rsidR="00B60515" w:rsidRPr="000E5577" w:rsidRDefault="00B60515" w:rsidP="00B60515">
      <w:pPr>
        <w:shd w:val="clear" w:color="auto" w:fill="FFFFFF"/>
        <w:rPr>
          <w:rFonts w:ascii="inherit" w:hAnsi="inherit" w:cs="Segoe UI Historic"/>
          <w:color w:val="050505"/>
          <w:szCs w:val="24"/>
          <w:lang w:eastAsia="lt-LT"/>
        </w:rPr>
      </w:pPr>
      <w:r w:rsidRPr="000E5577">
        <w:rPr>
          <w:rFonts w:ascii="inherit" w:hAnsi="inherit" w:cs="Segoe UI Historic"/>
          <w:color w:val="050505"/>
          <w:szCs w:val="24"/>
          <w:lang w:eastAsia="lt-LT"/>
        </w:rPr>
        <w:t xml:space="preserve">Gegužės 10 dieną </w:t>
      </w:r>
      <w:r>
        <w:rPr>
          <w:rFonts w:ascii="inherit" w:hAnsi="inherit" w:cs="Segoe UI Historic"/>
          <w:color w:val="050505"/>
          <w:szCs w:val="24"/>
          <w:lang w:eastAsia="lt-LT"/>
        </w:rPr>
        <w:t xml:space="preserve">Lietuvoje </w:t>
      </w:r>
      <w:r w:rsidRPr="000E5577">
        <w:rPr>
          <w:rFonts w:ascii="inherit" w:hAnsi="inherit" w:cs="Segoe UI Historic"/>
          <w:color w:val="050505"/>
          <w:szCs w:val="24"/>
          <w:lang w:eastAsia="lt-LT"/>
        </w:rPr>
        <w:t>pradėta visuotinė vakcinacija nuo COVID-19.</w:t>
      </w:r>
    </w:p>
    <w:p w14:paraId="294B14E7" w14:textId="77777777" w:rsidR="00B60515" w:rsidRPr="000E5577" w:rsidRDefault="00B60515" w:rsidP="00B60515">
      <w:pPr>
        <w:shd w:val="clear" w:color="auto" w:fill="FFFFFF"/>
        <w:rPr>
          <w:rFonts w:ascii="inherit" w:hAnsi="inherit" w:cs="Segoe UI Historic"/>
          <w:color w:val="050505"/>
          <w:szCs w:val="24"/>
          <w:lang w:eastAsia="lt-LT"/>
        </w:rPr>
      </w:pPr>
      <w:r w:rsidRPr="000E5577">
        <w:rPr>
          <w:rFonts w:ascii="inherit" w:hAnsi="inherit" w:cs="Segoe UI Historic"/>
          <w:color w:val="050505"/>
          <w:szCs w:val="24"/>
          <w:lang w:eastAsia="lt-LT"/>
        </w:rPr>
        <w:t>Nuo gegužės 10 pradėti skiepyti vyresni negu 55-erių metų gyventojai.</w:t>
      </w:r>
    </w:p>
    <w:p w14:paraId="406DB756" w14:textId="23987F91" w:rsidR="00B60515" w:rsidRPr="003D2E13" w:rsidRDefault="00B60515" w:rsidP="00B60515">
      <w:pPr>
        <w:shd w:val="clear" w:color="auto" w:fill="FFFFFF"/>
        <w:rPr>
          <w:rFonts w:ascii="inherit" w:hAnsi="inherit" w:cs="Segoe UI Historic"/>
          <w:b/>
          <w:bCs/>
          <w:color w:val="050505"/>
          <w:szCs w:val="24"/>
          <w:lang w:eastAsia="lt-LT"/>
        </w:rPr>
      </w:pPr>
      <w:r w:rsidRPr="000E5577">
        <w:rPr>
          <w:rFonts w:ascii="inherit" w:hAnsi="inherit" w:cs="Segoe UI Historic"/>
          <w:color w:val="050505"/>
          <w:szCs w:val="24"/>
          <w:lang w:eastAsia="lt-LT"/>
        </w:rPr>
        <w:t xml:space="preserve">Nuo gegužės 17 d. </w:t>
      </w:r>
      <w:r>
        <w:rPr>
          <w:rFonts w:ascii="inherit" w:hAnsi="inherit" w:cs="Segoe UI Historic"/>
          <w:color w:val="050505"/>
          <w:szCs w:val="24"/>
          <w:lang w:eastAsia="lt-LT"/>
        </w:rPr>
        <w:t>–</w:t>
      </w:r>
      <w:r w:rsidRPr="000E5577">
        <w:rPr>
          <w:rFonts w:ascii="inherit" w:hAnsi="inherit" w:cs="Segoe UI Historic"/>
          <w:color w:val="050505"/>
          <w:szCs w:val="24"/>
          <w:lang w:eastAsia="lt-LT"/>
        </w:rPr>
        <w:t xml:space="preserve"> nuo 45-erių, nuo gegužės 24 d. </w:t>
      </w:r>
      <w:r>
        <w:rPr>
          <w:rFonts w:ascii="inherit" w:hAnsi="inherit" w:cs="Segoe UI Historic"/>
          <w:color w:val="050505"/>
          <w:szCs w:val="24"/>
          <w:lang w:eastAsia="lt-LT"/>
        </w:rPr>
        <w:t xml:space="preserve">– </w:t>
      </w:r>
      <w:r w:rsidRPr="000E5577">
        <w:rPr>
          <w:rFonts w:ascii="inherit" w:hAnsi="inherit" w:cs="Segoe UI Historic"/>
          <w:color w:val="050505"/>
          <w:szCs w:val="24"/>
          <w:lang w:eastAsia="lt-LT"/>
        </w:rPr>
        <w:t xml:space="preserve">nuo 35-erių, </w:t>
      </w:r>
      <w:r>
        <w:rPr>
          <w:rFonts w:ascii="inherit" w:hAnsi="inherit" w:cs="Segoe UI Historic"/>
          <w:color w:val="050505"/>
          <w:szCs w:val="24"/>
          <w:lang w:eastAsia="lt-LT"/>
        </w:rPr>
        <w:br/>
      </w:r>
      <w:r w:rsidRPr="003D2E13">
        <w:rPr>
          <w:rFonts w:ascii="inherit" w:hAnsi="inherit" w:cs="Segoe UI Historic"/>
          <w:b/>
          <w:bCs/>
          <w:color w:val="050505"/>
          <w:szCs w:val="24"/>
          <w:lang w:eastAsia="lt-LT"/>
        </w:rPr>
        <w:t xml:space="preserve">nuo gegužės 31 d. </w:t>
      </w:r>
      <w:r>
        <w:rPr>
          <w:rFonts w:ascii="inherit" w:hAnsi="inherit" w:cs="Segoe UI Historic"/>
          <w:b/>
          <w:bCs/>
          <w:color w:val="050505"/>
          <w:szCs w:val="24"/>
          <w:lang w:eastAsia="lt-LT"/>
        </w:rPr>
        <w:t>–</w:t>
      </w:r>
      <w:r w:rsidRPr="003D2E13">
        <w:rPr>
          <w:rFonts w:ascii="inherit" w:hAnsi="inherit" w:cs="Segoe UI Historic"/>
          <w:b/>
          <w:bCs/>
          <w:color w:val="050505"/>
          <w:szCs w:val="24"/>
          <w:lang w:eastAsia="lt-LT"/>
        </w:rPr>
        <w:t xml:space="preserve"> nuo 16 m.</w:t>
      </w:r>
    </w:p>
    <w:p w14:paraId="6089273F" w14:textId="77777777" w:rsidR="00B60515" w:rsidRDefault="00B60515" w:rsidP="00B60515">
      <w:pPr>
        <w:shd w:val="clear" w:color="auto" w:fill="FFFFFF"/>
        <w:rPr>
          <w:rFonts w:ascii="inherit" w:hAnsi="inherit" w:cs="Segoe UI Historic"/>
          <w:color w:val="050505"/>
          <w:szCs w:val="24"/>
          <w:lang w:eastAsia="lt-LT"/>
        </w:rPr>
      </w:pPr>
      <w:r w:rsidRPr="000E5577">
        <w:rPr>
          <w:rFonts w:ascii="inherit" w:hAnsi="inherit" w:cs="Segoe UI Historic"/>
          <w:color w:val="050505"/>
          <w:szCs w:val="24"/>
          <w:lang w:eastAsia="lt-LT"/>
        </w:rPr>
        <w:t xml:space="preserve">Registruotis vakcinai galima: </w:t>
      </w:r>
    </w:p>
    <w:p w14:paraId="4C1F3AC7" w14:textId="2C62ACBA" w:rsidR="00B60515" w:rsidRPr="000E5577" w:rsidRDefault="00B60515" w:rsidP="00B60515">
      <w:pPr>
        <w:shd w:val="clear" w:color="auto" w:fill="FFFFFF"/>
        <w:rPr>
          <w:rFonts w:ascii="inherit" w:hAnsi="inherit" w:cs="Segoe UI Historic"/>
          <w:color w:val="050505"/>
          <w:szCs w:val="24"/>
          <w:lang w:eastAsia="lt-LT"/>
        </w:rPr>
      </w:pPr>
      <w:r w:rsidRPr="00FA273A">
        <w:rPr>
          <w:rFonts w:ascii="inherit" w:hAnsi="inherit" w:cs="Segoe UI Historic"/>
          <w:color w:val="050505"/>
          <w:szCs w:val="24"/>
          <w:lang w:eastAsia="lt-LT"/>
        </w:rPr>
        <w:t xml:space="preserve">https://vakcina.myhybridlab.com/selfregister/vaccine </w:t>
      </w:r>
      <w:r w:rsidRPr="000E5577">
        <w:rPr>
          <w:rFonts w:ascii="inherit" w:hAnsi="inherit" w:cs="Segoe UI Historic"/>
          <w:color w:val="050505"/>
          <w:szCs w:val="24"/>
          <w:lang w:eastAsia="lt-LT"/>
        </w:rPr>
        <w:t>arba skambinant 1808.</w:t>
      </w:r>
    </w:p>
    <w:p w14:paraId="6950FA6C" w14:textId="77777777" w:rsidR="00B60515" w:rsidRPr="00B60515" w:rsidRDefault="00B60515" w:rsidP="00B60515">
      <w:pPr>
        <w:shd w:val="clear" w:color="auto" w:fill="FFFFFF"/>
        <w:rPr>
          <w:rFonts w:ascii="inherit" w:hAnsi="inherit" w:cs="Segoe UI Historic"/>
          <w:color w:val="050505"/>
          <w:szCs w:val="24"/>
          <w:lang w:eastAsia="lt-LT"/>
        </w:rPr>
      </w:pPr>
    </w:p>
    <w:p w14:paraId="33060DDB" w14:textId="730941D9" w:rsidR="00B60515" w:rsidRPr="009C5D8A" w:rsidRDefault="00B60515" w:rsidP="00B60515">
      <w:pPr>
        <w:shd w:val="clear" w:color="auto" w:fill="FFFFFF"/>
        <w:rPr>
          <w:rFonts w:ascii="inherit" w:hAnsi="inherit" w:cs="Segoe UI Historic"/>
          <w:b/>
          <w:bCs/>
          <w:color w:val="050505"/>
          <w:szCs w:val="24"/>
          <w:lang w:eastAsia="lt-LT"/>
        </w:rPr>
      </w:pPr>
      <w:proofErr w:type="spellStart"/>
      <w:r w:rsidRPr="009C5D8A">
        <w:rPr>
          <w:rFonts w:ascii="inherit" w:hAnsi="inherit" w:cs="Segoe UI Historic"/>
          <w:b/>
          <w:bCs/>
          <w:color w:val="050505"/>
          <w:szCs w:val="24"/>
          <w:lang w:eastAsia="lt-LT"/>
        </w:rPr>
        <w:t>Начинается</w:t>
      </w:r>
      <w:proofErr w:type="spellEnd"/>
      <w:r w:rsidRPr="00B60515">
        <w:rPr>
          <w:rFonts w:ascii="inherit" w:hAnsi="inherit" w:cs="Segoe UI Historic"/>
          <w:b/>
          <w:bCs/>
          <w:color w:val="050505"/>
          <w:szCs w:val="24"/>
          <w:lang w:eastAsia="lt-LT"/>
        </w:rPr>
        <w:t xml:space="preserve"> </w:t>
      </w:r>
      <w:proofErr w:type="spellStart"/>
      <w:r w:rsidRPr="009C5D8A">
        <w:rPr>
          <w:rFonts w:ascii="inherit" w:hAnsi="inherit" w:cs="Segoe UI Historic"/>
          <w:b/>
          <w:bCs/>
          <w:color w:val="050505"/>
          <w:szCs w:val="24"/>
          <w:lang w:eastAsia="lt-LT"/>
        </w:rPr>
        <w:t>массовая</w:t>
      </w:r>
      <w:proofErr w:type="spellEnd"/>
      <w:r w:rsidRPr="009C5D8A">
        <w:rPr>
          <w:rFonts w:ascii="inherit" w:hAnsi="inherit" w:cs="Segoe UI Historic"/>
          <w:b/>
          <w:bCs/>
          <w:color w:val="050505"/>
          <w:szCs w:val="24"/>
          <w:lang w:eastAsia="lt-LT"/>
        </w:rPr>
        <w:t xml:space="preserve"> </w:t>
      </w:r>
      <w:proofErr w:type="spellStart"/>
      <w:r w:rsidRPr="009C5D8A">
        <w:rPr>
          <w:rFonts w:ascii="inherit" w:hAnsi="inherit" w:cs="Segoe UI Historic"/>
          <w:b/>
          <w:bCs/>
          <w:color w:val="050505"/>
          <w:szCs w:val="24"/>
          <w:lang w:eastAsia="lt-LT"/>
        </w:rPr>
        <w:t>вакцинация</w:t>
      </w:r>
      <w:proofErr w:type="spellEnd"/>
      <w:r w:rsidRPr="009C5D8A">
        <w:rPr>
          <w:rFonts w:ascii="inherit" w:hAnsi="inherit" w:cs="Segoe UI Historic"/>
          <w:b/>
          <w:bCs/>
          <w:color w:val="050505"/>
          <w:szCs w:val="24"/>
          <w:lang w:eastAsia="lt-LT"/>
        </w:rPr>
        <w:t xml:space="preserve"> </w:t>
      </w:r>
      <w:r>
        <w:rPr>
          <w:rFonts w:ascii="inherit" w:hAnsi="inherit" w:cs="Segoe UI Historic"/>
          <w:b/>
          <w:bCs/>
          <w:color w:val="050505"/>
          <w:szCs w:val="24"/>
          <w:lang w:eastAsia="lt-LT"/>
        </w:rPr>
        <w:t>–</w:t>
      </w:r>
      <w:r w:rsidRPr="009C5D8A">
        <w:rPr>
          <w:rFonts w:ascii="inherit" w:hAnsi="inherit" w:cs="Segoe UI Historic"/>
          <w:b/>
          <w:bCs/>
          <w:color w:val="050505"/>
          <w:szCs w:val="24"/>
          <w:lang w:eastAsia="lt-LT"/>
        </w:rPr>
        <w:t xml:space="preserve"> </w:t>
      </w:r>
      <w:proofErr w:type="spellStart"/>
      <w:r w:rsidRPr="009C5D8A">
        <w:rPr>
          <w:rFonts w:ascii="inherit" w:hAnsi="inherit" w:cs="Segoe UI Historic"/>
          <w:b/>
          <w:bCs/>
          <w:color w:val="050505"/>
          <w:szCs w:val="24"/>
          <w:lang w:eastAsia="lt-LT"/>
        </w:rPr>
        <w:t>все</w:t>
      </w:r>
      <w:proofErr w:type="spellEnd"/>
      <w:r w:rsidRPr="009C5D8A">
        <w:rPr>
          <w:rFonts w:ascii="inherit" w:hAnsi="inherit" w:cs="Segoe UI Historic"/>
          <w:b/>
          <w:bCs/>
          <w:color w:val="050505"/>
          <w:szCs w:val="24"/>
          <w:lang w:eastAsia="lt-LT"/>
        </w:rPr>
        <w:t xml:space="preserve"> </w:t>
      </w:r>
      <w:proofErr w:type="spellStart"/>
      <w:r w:rsidRPr="009C5D8A">
        <w:rPr>
          <w:rFonts w:ascii="inherit" w:hAnsi="inherit" w:cs="Segoe UI Historic"/>
          <w:b/>
          <w:bCs/>
          <w:color w:val="050505"/>
          <w:szCs w:val="24"/>
          <w:lang w:eastAsia="lt-LT"/>
        </w:rPr>
        <w:t>жители</w:t>
      </w:r>
      <w:proofErr w:type="spellEnd"/>
      <w:r w:rsidRPr="009C5D8A">
        <w:rPr>
          <w:rFonts w:ascii="inherit" w:hAnsi="inherit" w:cs="Segoe UI Historic"/>
          <w:b/>
          <w:bCs/>
          <w:color w:val="050505"/>
          <w:szCs w:val="24"/>
          <w:lang w:eastAsia="lt-LT"/>
        </w:rPr>
        <w:t xml:space="preserve"> </w:t>
      </w:r>
      <w:proofErr w:type="spellStart"/>
      <w:r w:rsidRPr="009C5D8A">
        <w:rPr>
          <w:rFonts w:ascii="inherit" w:hAnsi="inherit" w:cs="Segoe UI Historic"/>
          <w:b/>
          <w:bCs/>
          <w:color w:val="050505"/>
          <w:szCs w:val="24"/>
          <w:lang w:eastAsia="lt-LT"/>
        </w:rPr>
        <w:t>от</w:t>
      </w:r>
      <w:proofErr w:type="spellEnd"/>
      <w:r w:rsidRPr="009C5D8A">
        <w:rPr>
          <w:rFonts w:ascii="inherit" w:hAnsi="inherit" w:cs="Segoe UI Historic"/>
          <w:b/>
          <w:bCs/>
          <w:color w:val="050505"/>
          <w:szCs w:val="24"/>
          <w:lang w:eastAsia="lt-LT"/>
        </w:rPr>
        <w:t xml:space="preserve"> 16 лет приглашаются</w:t>
      </w:r>
      <w:r w:rsidRPr="00B60515">
        <w:rPr>
          <w:rFonts w:ascii="inherit" w:hAnsi="inherit" w:cs="Segoe UI Historic"/>
          <w:b/>
          <w:bCs/>
          <w:color w:val="050505"/>
          <w:szCs w:val="24"/>
          <w:lang w:eastAsia="lt-LT"/>
        </w:rPr>
        <w:t xml:space="preserve"> </w:t>
      </w:r>
      <w:r w:rsidRPr="009C5D8A">
        <w:rPr>
          <w:rFonts w:ascii="inherit" w:hAnsi="inherit" w:cs="Segoe UI Historic"/>
          <w:b/>
          <w:bCs/>
          <w:color w:val="050505"/>
          <w:szCs w:val="24"/>
          <w:lang w:eastAsia="lt-LT"/>
        </w:rPr>
        <w:t>на вакцинацию</w:t>
      </w:r>
    </w:p>
    <w:p w14:paraId="62A4034F" w14:textId="3EA57CA8" w:rsidR="00B60515" w:rsidRDefault="00B60515" w:rsidP="00B60515">
      <w:pPr>
        <w:shd w:val="clear" w:color="auto" w:fill="FFFFFF"/>
        <w:rPr>
          <w:rFonts w:ascii="inherit" w:hAnsi="inherit" w:cs="Segoe UI Historic"/>
          <w:color w:val="050505"/>
          <w:szCs w:val="24"/>
          <w:lang w:val="ru-RU" w:eastAsia="lt-LT"/>
        </w:rPr>
      </w:pPr>
      <w:proofErr w:type="spellStart"/>
      <w:r w:rsidRPr="00B60515">
        <w:rPr>
          <w:rFonts w:ascii="inherit" w:hAnsi="inherit" w:cs="Segoe UI Historic"/>
          <w:color w:val="050505"/>
          <w:szCs w:val="24"/>
          <w:lang w:eastAsia="lt-LT"/>
        </w:rPr>
        <w:t>Мы</w:t>
      </w:r>
      <w:proofErr w:type="spellEnd"/>
      <w:r w:rsidRPr="00B60515">
        <w:rPr>
          <w:rFonts w:ascii="inherit" w:hAnsi="inherit" w:cs="Segoe UI Historic"/>
          <w:color w:val="050505"/>
          <w:szCs w:val="24"/>
          <w:lang w:eastAsia="lt-LT"/>
        </w:rPr>
        <w:t xml:space="preserve"> </w:t>
      </w:r>
      <w:proofErr w:type="spellStart"/>
      <w:r w:rsidRPr="00B60515">
        <w:rPr>
          <w:rFonts w:ascii="inherit" w:hAnsi="inherit" w:cs="Segoe UI Historic"/>
          <w:color w:val="050505"/>
          <w:szCs w:val="24"/>
          <w:lang w:eastAsia="lt-LT"/>
        </w:rPr>
        <w:t>ещё</w:t>
      </w:r>
      <w:proofErr w:type="spellEnd"/>
      <w:r w:rsidRPr="00B60515">
        <w:rPr>
          <w:rFonts w:ascii="inherit" w:hAnsi="inherit" w:cs="Segoe UI Historic"/>
          <w:color w:val="050505"/>
          <w:szCs w:val="24"/>
          <w:lang w:eastAsia="lt-LT"/>
        </w:rPr>
        <w:t xml:space="preserve"> </w:t>
      </w:r>
      <w:proofErr w:type="spellStart"/>
      <w:r w:rsidRPr="00B60515">
        <w:rPr>
          <w:rFonts w:ascii="inherit" w:hAnsi="inherit" w:cs="Segoe UI Historic"/>
          <w:color w:val="050505"/>
          <w:szCs w:val="24"/>
          <w:lang w:eastAsia="lt-LT"/>
        </w:rPr>
        <w:t>помним</w:t>
      </w:r>
      <w:proofErr w:type="spellEnd"/>
      <w:r w:rsidRPr="00B60515">
        <w:rPr>
          <w:rFonts w:ascii="inherit" w:hAnsi="inherit" w:cs="Segoe UI Historic"/>
          <w:color w:val="050505"/>
          <w:szCs w:val="24"/>
          <w:lang w:eastAsia="lt-LT"/>
        </w:rPr>
        <w:t xml:space="preserve"> </w:t>
      </w:r>
      <w:proofErr w:type="spellStart"/>
      <w:r w:rsidRPr="00B60515">
        <w:rPr>
          <w:rFonts w:ascii="inherit" w:hAnsi="inherit" w:cs="Segoe UI Historic"/>
          <w:color w:val="050505"/>
          <w:szCs w:val="24"/>
          <w:lang w:eastAsia="lt-LT"/>
        </w:rPr>
        <w:t>время</w:t>
      </w:r>
      <w:proofErr w:type="spellEnd"/>
      <w:r w:rsidRPr="00B60515">
        <w:rPr>
          <w:rFonts w:ascii="inherit" w:hAnsi="inherit" w:cs="Segoe UI Historic"/>
          <w:color w:val="050505"/>
          <w:szCs w:val="24"/>
          <w:lang w:eastAsia="lt-LT"/>
        </w:rPr>
        <w:t>, когда могли только представить себе, что когда-нибудь будет</w:t>
      </w:r>
      <w:r>
        <w:rPr>
          <w:rFonts w:ascii="inherit" w:hAnsi="inherit" w:cs="Segoe UI Historic"/>
          <w:color w:val="050505"/>
          <w:szCs w:val="24"/>
          <w:lang w:val="ru-RU" w:eastAsia="lt-LT"/>
        </w:rPr>
        <w:t xml:space="preserve"> существовать вакцина против </w:t>
      </w:r>
      <w:r>
        <w:rPr>
          <w:rFonts w:ascii="inherit" w:hAnsi="inherit" w:cs="Segoe UI Historic"/>
          <w:color w:val="050505"/>
          <w:szCs w:val="24"/>
          <w:lang w:val="en-US" w:eastAsia="lt-LT"/>
        </w:rPr>
        <w:t>COVID</w:t>
      </w:r>
      <w:r w:rsidRPr="0039102E">
        <w:rPr>
          <w:rFonts w:ascii="inherit" w:hAnsi="inherit" w:cs="Segoe UI Historic"/>
          <w:color w:val="050505"/>
          <w:szCs w:val="24"/>
          <w:lang w:val="ru-RU" w:eastAsia="lt-LT"/>
        </w:rPr>
        <w:t>-19.</w:t>
      </w:r>
      <w:r>
        <w:rPr>
          <w:rFonts w:ascii="inherit" w:hAnsi="inherit" w:cs="Segoe UI Historic"/>
          <w:color w:val="050505"/>
          <w:szCs w:val="24"/>
          <w:lang w:val="ru-RU" w:eastAsia="lt-LT"/>
        </w:rPr>
        <w:t xml:space="preserve"> Сегодня страны, в которых привились большинство</w:t>
      </w:r>
      <w:r w:rsidRPr="0039102E">
        <w:rPr>
          <w:rFonts w:ascii="inherit" w:hAnsi="inherit" w:cs="Segoe UI Historic"/>
          <w:color w:val="050505"/>
          <w:szCs w:val="24"/>
          <w:lang w:val="ru-RU" w:eastAsia="lt-LT"/>
        </w:rPr>
        <w:t xml:space="preserve"> </w:t>
      </w:r>
      <w:r>
        <w:rPr>
          <w:rFonts w:ascii="inherit" w:hAnsi="inherit" w:cs="Segoe UI Historic"/>
          <w:color w:val="050505"/>
          <w:szCs w:val="24"/>
          <w:lang w:val="ru-RU" w:eastAsia="lt-LT"/>
        </w:rPr>
        <w:t>жителей, возвращаются к привычной жизни без карантина и объявляют победу над пандемией.</w:t>
      </w:r>
      <w:r w:rsidRPr="000E5577">
        <w:rPr>
          <w:rFonts w:ascii="inherit" w:hAnsi="inherit" w:cs="Segoe UI Historic"/>
          <w:color w:val="050505"/>
          <w:szCs w:val="24"/>
          <w:lang w:val="ru-RU" w:eastAsia="lt-LT"/>
        </w:rPr>
        <w:t xml:space="preserve"> </w:t>
      </w:r>
      <w:r>
        <w:rPr>
          <w:rFonts w:ascii="inherit" w:hAnsi="inherit" w:cs="Segoe UI Historic"/>
          <w:color w:val="050505"/>
          <w:szCs w:val="24"/>
          <w:lang w:val="ru-RU" w:eastAsia="lt-LT"/>
        </w:rPr>
        <w:t xml:space="preserve">Они </w:t>
      </w:r>
      <w:r w:rsidRPr="00693E98">
        <w:rPr>
          <w:rFonts w:ascii="inherit" w:hAnsi="inherit" w:cs="Segoe UI Historic"/>
          <w:color w:val="050505"/>
          <w:szCs w:val="24"/>
          <w:lang w:val="ru-RU" w:eastAsia="lt-LT"/>
        </w:rPr>
        <w:t>воспользовались</w:t>
      </w:r>
      <w:r>
        <w:rPr>
          <w:rFonts w:ascii="inherit" w:hAnsi="inherit" w:cs="Segoe UI Historic"/>
          <w:color w:val="050505"/>
          <w:szCs w:val="24"/>
          <w:lang w:val="ru-RU" w:eastAsia="lt-LT"/>
        </w:rPr>
        <w:t xml:space="preserve"> подарком, подаренным наукой, это можем сделать и мы.</w:t>
      </w:r>
    </w:p>
    <w:p w14:paraId="6519B513" w14:textId="77777777" w:rsidR="00B60515" w:rsidRPr="000E5577" w:rsidRDefault="00B60515" w:rsidP="00B60515">
      <w:pPr>
        <w:shd w:val="clear" w:color="auto" w:fill="FFFFFF"/>
        <w:rPr>
          <w:rFonts w:ascii="inherit" w:hAnsi="inherit" w:cs="Segoe UI Historic"/>
          <w:color w:val="050505"/>
          <w:szCs w:val="24"/>
          <w:lang w:val="ru-RU" w:eastAsia="lt-LT"/>
        </w:rPr>
      </w:pPr>
      <w:r>
        <w:rPr>
          <w:rFonts w:ascii="inherit" w:hAnsi="inherit" w:cs="Segoe UI Historic"/>
          <w:color w:val="050505"/>
          <w:szCs w:val="24"/>
          <w:lang w:val="ru-RU" w:eastAsia="lt-LT"/>
        </w:rPr>
        <w:t>В Литве с</w:t>
      </w:r>
      <w:r w:rsidRPr="000E5577">
        <w:rPr>
          <w:rFonts w:ascii="inherit" w:hAnsi="inherit" w:cs="Segoe UI Historic"/>
          <w:color w:val="050505"/>
          <w:szCs w:val="24"/>
          <w:lang w:val="ru-RU" w:eastAsia="lt-LT"/>
        </w:rPr>
        <w:t xml:space="preserve"> 10 мая объявлена массовая вакцинация жителей вакциной против COVID-19.</w:t>
      </w:r>
    </w:p>
    <w:p w14:paraId="3082935D" w14:textId="77777777" w:rsidR="00B60515" w:rsidRPr="000E5577" w:rsidRDefault="00B60515" w:rsidP="00B60515">
      <w:pPr>
        <w:shd w:val="clear" w:color="auto" w:fill="FFFFFF"/>
        <w:rPr>
          <w:rFonts w:ascii="inherit" w:hAnsi="inherit" w:cs="Segoe UI Historic"/>
          <w:color w:val="050505"/>
          <w:szCs w:val="24"/>
          <w:lang w:val="ru-RU" w:eastAsia="lt-LT"/>
        </w:rPr>
      </w:pPr>
      <w:r w:rsidRPr="000E5577">
        <w:rPr>
          <w:rFonts w:ascii="inherit" w:hAnsi="inherit" w:cs="Segoe UI Historic"/>
          <w:color w:val="050505"/>
          <w:szCs w:val="24"/>
          <w:lang w:val="ru-RU" w:eastAsia="lt-LT"/>
        </w:rPr>
        <w:t>Это значит, что с 10 мая начали прививать всех</w:t>
      </w:r>
      <w:r>
        <w:rPr>
          <w:rFonts w:ascii="inherit" w:hAnsi="inherit" w:cs="Segoe UI Historic"/>
          <w:color w:val="050505"/>
          <w:szCs w:val="24"/>
          <w:lang w:eastAsia="lt-LT"/>
        </w:rPr>
        <w:t xml:space="preserve"> </w:t>
      </w:r>
      <w:r>
        <w:rPr>
          <w:rFonts w:ascii="inherit" w:hAnsi="inherit" w:cs="Segoe UI Historic"/>
          <w:color w:val="050505"/>
          <w:szCs w:val="24"/>
          <w:lang w:val="ru-RU" w:eastAsia="lt-LT"/>
        </w:rPr>
        <w:t>желающих</w:t>
      </w:r>
      <w:r w:rsidRPr="000E5577">
        <w:rPr>
          <w:rFonts w:ascii="inherit" w:hAnsi="inherit" w:cs="Segoe UI Historic"/>
          <w:color w:val="050505"/>
          <w:szCs w:val="24"/>
          <w:lang w:val="ru-RU" w:eastAsia="lt-LT"/>
        </w:rPr>
        <w:t xml:space="preserve"> жителей старше 55 лет.</w:t>
      </w:r>
    </w:p>
    <w:p w14:paraId="1338F00C" w14:textId="77777777" w:rsidR="00B60515" w:rsidRPr="00B60515" w:rsidRDefault="00B60515" w:rsidP="00B60515">
      <w:pPr>
        <w:shd w:val="clear" w:color="auto" w:fill="FFFFFF"/>
        <w:rPr>
          <w:rFonts w:ascii="inherit" w:hAnsi="inherit" w:cs="Segoe UI Historic"/>
          <w:b/>
          <w:bCs/>
          <w:color w:val="050505"/>
          <w:szCs w:val="24"/>
          <w:lang w:val="ru-RU" w:eastAsia="lt-LT"/>
        </w:rPr>
      </w:pPr>
      <w:r w:rsidRPr="000E5577">
        <w:rPr>
          <w:rFonts w:ascii="inherit" w:hAnsi="inherit" w:cs="Segoe UI Historic"/>
          <w:color w:val="050505"/>
          <w:szCs w:val="24"/>
          <w:lang w:val="ru-RU" w:eastAsia="lt-LT"/>
        </w:rPr>
        <w:t xml:space="preserve">С 17 мая - с 45 лет, с 24 мая – с 35 лет, </w:t>
      </w:r>
      <w:r w:rsidRPr="00B60515">
        <w:rPr>
          <w:rFonts w:ascii="inherit" w:hAnsi="inherit" w:cs="Segoe UI Historic"/>
          <w:b/>
          <w:bCs/>
          <w:color w:val="050505"/>
          <w:szCs w:val="24"/>
          <w:lang w:val="ru-RU" w:eastAsia="lt-LT"/>
        </w:rPr>
        <w:t>с 31 мая – с 16 лет и старше.</w:t>
      </w:r>
    </w:p>
    <w:p w14:paraId="49689CCF" w14:textId="77777777" w:rsidR="00B60515" w:rsidRPr="00693E98" w:rsidRDefault="00B60515" w:rsidP="00B60515">
      <w:pPr>
        <w:shd w:val="clear" w:color="auto" w:fill="FFFFFF"/>
        <w:rPr>
          <w:rFonts w:ascii="inherit" w:hAnsi="inherit" w:cs="Segoe UI Historic"/>
          <w:color w:val="050505"/>
          <w:szCs w:val="24"/>
          <w:lang w:eastAsia="lt-LT"/>
        </w:rPr>
      </w:pPr>
      <w:r w:rsidRPr="000E5577">
        <w:rPr>
          <w:rFonts w:ascii="inherit" w:hAnsi="inherit" w:cs="Segoe UI Historic"/>
          <w:color w:val="050505"/>
          <w:szCs w:val="24"/>
          <w:lang w:val="ru-RU" w:eastAsia="lt-LT"/>
        </w:rPr>
        <w:t>Регистрироваться</w:t>
      </w:r>
      <w:r>
        <w:rPr>
          <w:rFonts w:ascii="inherit" w:hAnsi="inherit" w:cs="Segoe UI Historic"/>
          <w:color w:val="050505"/>
          <w:szCs w:val="24"/>
          <w:lang w:eastAsia="lt-LT"/>
        </w:rPr>
        <w:t xml:space="preserve"> </w:t>
      </w:r>
      <w:proofErr w:type="spellStart"/>
      <w:r w:rsidRPr="00693E98">
        <w:rPr>
          <w:rFonts w:ascii="inherit" w:hAnsi="inherit" w:cs="Segoe UI Historic"/>
          <w:color w:val="050505"/>
          <w:szCs w:val="24"/>
          <w:lang w:eastAsia="lt-LT"/>
        </w:rPr>
        <w:t>на</w:t>
      </w:r>
      <w:proofErr w:type="spellEnd"/>
      <w:r w:rsidRPr="00693E98">
        <w:rPr>
          <w:rFonts w:ascii="inherit" w:hAnsi="inherit" w:cs="Segoe UI Historic"/>
          <w:color w:val="050505"/>
          <w:szCs w:val="24"/>
          <w:lang w:eastAsia="lt-LT"/>
        </w:rPr>
        <w:t xml:space="preserve"> </w:t>
      </w:r>
      <w:proofErr w:type="spellStart"/>
      <w:r w:rsidRPr="00693E98">
        <w:rPr>
          <w:rFonts w:ascii="inherit" w:hAnsi="inherit" w:cs="Segoe UI Historic"/>
          <w:color w:val="050505"/>
          <w:szCs w:val="24"/>
          <w:lang w:eastAsia="lt-LT"/>
        </w:rPr>
        <w:t>вакцинацию</w:t>
      </w:r>
      <w:proofErr w:type="spellEnd"/>
      <w:r w:rsidRPr="000E5577">
        <w:rPr>
          <w:rFonts w:ascii="inherit" w:hAnsi="inherit" w:cs="Segoe UI Historic"/>
          <w:color w:val="050505"/>
          <w:szCs w:val="24"/>
          <w:lang w:val="ru-RU" w:eastAsia="lt-LT"/>
        </w:rPr>
        <w:t xml:space="preserve"> можно</w:t>
      </w:r>
      <w:r>
        <w:rPr>
          <w:rFonts w:ascii="inherit" w:hAnsi="inherit" w:cs="Segoe UI Historic"/>
          <w:color w:val="050505"/>
          <w:szCs w:val="24"/>
          <w:lang w:eastAsia="lt-LT"/>
        </w:rPr>
        <w:t xml:space="preserve">, </w:t>
      </w:r>
      <w:r w:rsidRPr="00693E98">
        <w:rPr>
          <w:rFonts w:ascii="inherit" w:hAnsi="inherit" w:cs="Segoe UI Historic"/>
          <w:color w:val="050505"/>
          <w:szCs w:val="24"/>
          <w:lang w:val="ru-RU" w:eastAsia="lt-LT"/>
        </w:rPr>
        <w:t>выбрав удобный для вас язык</w:t>
      </w:r>
      <w:r w:rsidRPr="000E5577">
        <w:rPr>
          <w:rFonts w:ascii="inherit" w:hAnsi="inherit" w:cs="Segoe UI Historic"/>
          <w:color w:val="050505"/>
          <w:szCs w:val="24"/>
          <w:lang w:val="ru-RU" w:eastAsia="lt-LT"/>
        </w:rPr>
        <w:t>: https://vakcina.myhybridlab.com/selfregister/vaccine или по номеру 1808.</w:t>
      </w:r>
    </w:p>
    <w:p w14:paraId="4D548040" w14:textId="77777777" w:rsidR="00B60515" w:rsidRPr="00693E98" w:rsidRDefault="00B60515" w:rsidP="00B60515">
      <w:pPr>
        <w:rPr>
          <w:kern w:val="24"/>
          <w:lang w:val="ru-RU"/>
        </w:rPr>
      </w:pPr>
    </w:p>
    <w:p w14:paraId="3DC8E2EE" w14:textId="77777777" w:rsidR="00B60515" w:rsidRDefault="00B60515" w:rsidP="00B60515">
      <w:pPr>
        <w:rPr>
          <w:szCs w:val="24"/>
        </w:rPr>
      </w:pPr>
    </w:p>
    <w:p w14:paraId="5EB68978" w14:textId="77777777" w:rsidR="00B60515" w:rsidRDefault="00B60515" w:rsidP="00B60515">
      <w:pPr>
        <w:rPr>
          <w:szCs w:val="24"/>
        </w:rPr>
      </w:pPr>
    </w:p>
    <w:p w14:paraId="1BC4A59A" w14:textId="77777777" w:rsidR="00B60515" w:rsidRDefault="00B60515" w:rsidP="00B60515">
      <w:pPr>
        <w:rPr>
          <w:szCs w:val="24"/>
        </w:rPr>
      </w:pPr>
    </w:p>
    <w:p w14:paraId="6211B2BA" w14:textId="77777777" w:rsidR="00B60515" w:rsidRDefault="00B60515" w:rsidP="00B60515">
      <w:pPr>
        <w:rPr>
          <w:szCs w:val="24"/>
        </w:rPr>
      </w:pPr>
    </w:p>
    <w:p w14:paraId="5C0262BC" w14:textId="77777777" w:rsidR="00B60515" w:rsidRPr="007C5FE7" w:rsidRDefault="00B60515" w:rsidP="00B60515">
      <w:pPr>
        <w:rPr>
          <w:szCs w:val="24"/>
        </w:rPr>
      </w:pPr>
      <w:r w:rsidRPr="007C5FE7">
        <w:rPr>
          <w:szCs w:val="24"/>
        </w:rPr>
        <w:t>Lietuvoje galiojantis galimybių pasas: kaip gauti, instaliuoti ir kokias galimybes jis suteikia?</w:t>
      </w:r>
    </w:p>
    <w:p w14:paraId="6292A5FB" w14:textId="77777777" w:rsidR="00B60515" w:rsidRPr="007C5FE7" w:rsidRDefault="00B60515" w:rsidP="00B60515">
      <w:pPr>
        <w:rPr>
          <w:b/>
          <w:bCs/>
          <w:szCs w:val="24"/>
        </w:rPr>
      </w:pPr>
      <w:r w:rsidRPr="007C5FE7">
        <w:rPr>
          <w:b/>
          <w:bCs/>
          <w:szCs w:val="24"/>
        </w:rPr>
        <w:t>Galimybių pasą gali gauti asmenys:</w:t>
      </w:r>
    </w:p>
    <w:p w14:paraId="2EF6664D" w14:textId="77777777" w:rsidR="00B60515" w:rsidRPr="007C5FE7" w:rsidRDefault="00B60515" w:rsidP="00B60515">
      <w:pPr>
        <w:numPr>
          <w:ilvl w:val="0"/>
          <w:numId w:val="1"/>
        </w:numPr>
        <w:spacing w:after="160" w:line="259" w:lineRule="auto"/>
        <w:contextualSpacing/>
        <w:rPr>
          <w:szCs w:val="24"/>
        </w:rPr>
      </w:pPr>
      <w:r w:rsidRPr="007C5FE7">
        <w:rPr>
          <w:b/>
          <w:bCs/>
          <w:szCs w:val="24"/>
        </w:rPr>
        <w:t>Pasiskiepiję nuo COVID-19:</w:t>
      </w:r>
    </w:p>
    <w:p w14:paraId="3DBF62D4" w14:textId="77777777" w:rsidR="00B60515" w:rsidRPr="007C5FE7" w:rsidRDefault="00B60515" w:rsidP="00B60515">
      <w:pPr>
        <w:ind w:left="720"/>
        <w:contextualSpacing/>
        <w:rPr>
          <w:szCs w:val="24"/>
        </w:rPr>
      </w:pPr>
      <w:r w:rsidRPr="007C5FE7">
        <w:rPr>
          <w:szCs w:val="24"/>
        </w:rPr>
        <w:t>-</w:t>
      </w:r>
      <w:r w:rsidRPr="007C5FE7">
        <w:t xml:space="preserve"> </w:t>
      </w:r>
      <w:r w:rsidRPr="007C5FE7">
        <w:rPr>
          <w:szCs w:val="24"/>
        </w:rPr>
        <w:t>praėjus 1 savaitei po „</w:t>
      </w:r>
      <w:proofErr w:type="spellStart"/>
      <w:r w:rsidRPr="007C5FE7">
        <w:rPr>
          <w:szCs w:val="24"/>
        </w:rPr>
        <w:t>Comirnaty</w:t>
      </w:r>
      <w:proofErr w:type="spellEnd"/>
      <w:r w:rsidRPr="007C5FE7">
        <w:rPr>
          <w:szCs w:val="24"/>
        </w:rPr>
        <w:t xml:space="preserve">“ ar „COVID-19 </w:t>
      </w:r>
      <w:proofErr w:type="spellStart"/>
      <w:r w:rsidRPr="007C5FE7">
        <w:rPr>
          <w:szCs w:val="24"/>
        </w:rPr>
        <w:t>Vaccine</w:t>
      </w:r>
      <w:proofErr w:type="spellEnd"/>
      <w:r w:rsidRPr="007C5FE7">
        <w:rPr>
          <w:szCs w:val="24"/>
        </w:rPr>
        <w:t xml:space="preserve"> </w:t>
      </w:r>
      <w:proofErr w:type="spellStart"/>
      <w:r w:rsidRPr="007C5FE7">
        <w:rPr>
          <w:szCs w:val="24"/>
        </w:rPr>
        <w:t>Moderna</w:t>
      </w:r>
      <w:proofErr w:type="spellEnd"/>
      <w:r w:rsidRPr="007C5FE7">
        <w:rPr>
          <w:szCs w:val="24"/>
        </w:rPr>
        <w:t>“ vakcinos antrosios dozės suleidimo pagal skiepijimo schemą;</w:t>
      </w:r>
    </w:p>
    <w:p w14:paraId="723F2419" w14:textId="77777777" w:rsidR="00B60515" w:rsidRPr="007C5FE7" w:rsidRDefault="00B60515" w:rsidP="00B60515">
      <w:pPr>
        <w:ind w:left="720"/>
        <w:contextualSpacing/>
        <w:rPr>
          <w:szCs w:val="24"/>
        </w:rPr>
      </w:pPr>
      <w:r w:rsidRPr="007C5FE7">
        <w:rPr>
          <w:szCs w:val="24"/>
          <w:lang w:val="en-US"/>
        </w:rPr>
        <w:t xml:space="preserve">- </w:t>
      </w:r>
      <w:r w:rsidRPr="007C5FE7">
        <w:rPr>
          <w:szCs w:val="24"/>
        </w:rPr>
        <w:t xml:space="preserve">praėjus 2 savaitėms po „COVID-19 </w:t>
      </w:r>
      <w:proofErr w:type="spellStart"/>
      <w:r w:rsidRPr="007C5FE7">
        <w:rPr>
          <w:szCs w:val="24"/>
        </w:rPr>
        <w:t>Vaccine</w:t>
      </w:r>
      <w:proofErr w:type="spellEnd"/>
      <w:r w:rsidRPr="007C5FE7">
        <w:rPr>
          <w:szCs w:val="24"/>
        </w:rPr>
        <w:t xml:space="preserve"> </w:t>
      </w:r>
      <w:proofErr w:type="spellStart"/>
      <w:proofErr w:type="gramStart"/>
      <w:r w:rsidRPr="007C5FE7">
        <w:rPr>
          <w:szCs w:val="24"/>
        </w:rPr>
        <w:t>Janssen</w:t>
      </w:r>
      <w:proofErr w:type="spellEnd"/>
      <w:r w:rsidRPr="007C5FE7">
        <w:rPr>
          <w:szCs w:val="24"/>
        </w:rPr>
        <w:t>“ vakcinos</w:t>
      </w:r>
      <w:proofErr w:type="gramEnd"/>
      <w:r w:rsidRPr="007C5FE7">
        <w:rPr>
          <w:szCs w:val="24"/>
        </w:rPr>
        <w:t xml:space="preserve"> dozės suleidimo;</w:t>
      </w:r>
    </w:p>
    <w:p w14:paraId="7B58BF0D" w14:textId="77777777" w:rsidR="00B60515" w:rsidRPr="007C5FE7" w:rsidRDefault="00B60515" w:rsidP="00B60515">
      <w:pPr>
        <w:ind w:left="720"/>
        <w:contextualSpacing/>
        <w:rPr>
          <w:szCs w:val="24"/>
        </w:rPr>
      </w:pPr>
      <w:r w:rsidRPr="007C5FE7">
        <w:rPr>
          <w:szCs w:val="24"/>
        </w:rPr>
        <w:t>- praėjus 4 savaitėms po „</w:t>
      </w:r>
      <w:proofErr w:type="spellStart"/>
      <w:r w:rsidRPr="007C5FE7">
        <w:rPr>
          <w:szCs w:val="24"/>
        </w:rPr>
        <w:t>Vaxzevria</w:t>
      </w:r>
      <w:proofErr w:type="spellEnd"/>
      <w:r w:rsidRPr="007C5FE7">
        <w:rPr>
          <w:szCs w:val="24"/>
        </w:rPr>
        <w:t>“ pirmosios vakcinos dozės suleidimo, bet ne ilgiau kaip praėjus 12 savaičių;</w:t>
      </w:r>
    </w:p>
    <w:p w14:paraId="16A64C30" w14:textId="77777777" w:rsidR="00B60515" w:rsidRPr="007C5FE7" w:rsidRDefault="00B60515" w:rsidP="00B60515">
      <w:pPr>
        <w:ind w:left="720"/>
        <w:contextualSpacing/>
        <w:rPr>
          <w:szCs w:val="24"/>
        </w:rPr>
      </w:pPr>
      <w:r w:rsidRPr="007C5FE7">
        <w:rPr>
          <w:szCs w:val="24"/>
          <w:lang w:val="en-US"/>
        </w:rPr>
        <w:t xml:space="preserve">- </w:t>
      </w:r>
      <w:r w:rsidRPr="007C5FE7">
        <w:rPr>
          <w:szCs w:val="24"/>
        </w:rPr>
        <w:t>po „</w:t>
      </w:r>
      <w:proofErr w:type="spellStart"/>
      <w:proofErr w:type="gramStart"/>
      <w:r w:rsidRPr="007C5FE7">
        <w:rPr>
          <w:szCs w:val="24"/>
        </w:rPr>
        <w:t>Vaxzevria</w:t>
      </w:r>
      <w:proofErr w:type="spellEnd"/>
      <w:r w:rsidRPr="007C5FE7">
        <w:rPr>
          <w:szCs w:val="24"/>
        </w:rPr>
        <w:t>“ vakcinos</w:t>
      </w:r>
      <w:proofErr w:type="gramEnd"/>
      <w:r w:rsidRPr="007C5FE7">
        <w:rPr>
          <w:szCs w:val="24"/>
        </w:rPr>
        <w:t xml:space="preserve"> antrosios dozės suleidimo pagal skiepijimo schemą.</w:t>
      </w:r>
    </w:p>
    <w:p w14:paraId="04C587A9" w14:textId="77777777" w:rsidR="00B60515" w:rsidRPr="007C5FE7" w:rsidRDefault="00B60515" w:rsidP="00B60515">
      <w:pPr>
        <w:numPr>
          <w:ilvl w:val="0"/>
          <w:numId w:val="1"/>
        </w:numPr>
        <w:spacing w:after="160" w:line="259" w:lineRule="auto"/>
        <w:contextualSpacing/>
        <w:rPr>
          <w:szCs w:val="24"/>
        </w:rPr>
      </w:pPr>
      <w:r w:rsidRPr="007C5FE7">
        <w:rPr>
          <w:b/>
          <w:bCs/>
          <w:szCs w:val="24"/>
        </w:rPr>
        <w:t>Gavę neigiamą COVID-19 testo rezultatą</w:t>
      </w:r>
      <w:r w:rsidRPr="007C5FE7">
        <w:rPr>
          <w:szCs w:val="24"/>
        </w:rPr>
        <w:t xml:space="preserve"> (atlikus COVID-19 tyrimą ir gavus neigiamą atsakymą –  ne anksčiau nei prieš 72 valandas (skaičiuojant nuo ėminio paėmimo momento) atlikus SARS-CoV-2 PGR tyrimą arba ne anksčiau nei prieš 24 valandas (skaičiuojant nuo ėminio paėmimo momento) atlikus antigeno testą.)</w:t>
      </w:r>
    </w:p>
    <w:p w14:paraId="28F2170B" w14:textId="77777777" w:rsidR="00B60515" w:rsidRPr="007C5FE7" w:rsidRDefault="00B60515" w:rsidP="00B60515">
      <w:pPr>
        <w:numPr>
          <w:ilvl w:val="0"/>
          <w:numId w:val="1"/>
        </w:numPr>
        <w:spacing w:after="160" w:line="259" w:lineRule="auto"/>
        <w:contextualSpacing/>
        <w:rPr>
          <w:b/>
          <w:bCs/>
          <w:szCs w:val="24"/>
        </w:rPr>
      </w:pPr>
      <w:r w:rsidRPr="007C5FE7">
        <w:rPr>
          <w:b/>
          <w:bCs/>
          <w:szCs w:val="24"/>
        </w:rPr>
        <w:t xml:space="preserve">Persirgę COVID-19 </w:t>
      </w:r>
      <w:r w:rsidRPr="007C5FE7">
        <w:rPr>
          <w:szCs w:val="24"/>
        </w:rPr>
        <w:t xml:space="preserve">(persirgusiems COVID-19 žmonėms </w:t>
      </w:r>
      <w:proofErr w:type="spellStart"/>
      <w:r w:rsidRPr="007C5FE7">
        <w:rPr>
          <w:szCs w:val="24"/>
        </w:rPr>
        <w:t>koronaviruso</w:t>
      </w:r>
      <w:proofErr w:type="spellEnd"/>
      <w:r w:rsidRPr="007C5FE7">
        <w:rPr>
          <w:szCs w:val="24"/>
        </w:rPr>
        <w:t xml:space="preserve"> diagnozė turės būti patvirtinta remiantis teigiamu PGR tyrimo ar antigeno testo rezultatu. Tam, kad būtų galima naudotis Galimybių pasu, nuo šio teigiamo tyrimo rezultato turi būti praėję ne daugiau kaip 180 dienų, o </w:t>
      </w:r>
      <w:proofErr w:type="spellStart"/>
      <w:r w:rsidRPr="007C5FE7">
        <w:rPr>
          <w:szCs w:val="24"/>
        </w:rPr>
        <w:t>saviizoliacijos</w:t>
      </w:r>
      <w:proofErr w:type="spellEnd"/>
      <w:r w:rsidRPr="007C5FE7">
        <w:rPr>
          <w:szCs w:val="24"/>
        </w:rPr>
        <w:t xml:space="preserve"> terminas turi būti pasibaigęs. Jeigu žmogus persirgo COVID-19, tačiau nesikreipė į šeimos gydytoją, E. sveikatos sistemoje esančioje jo ligos istorijoje persirgimo faktas nebus užfiksuotas.)</w:t>
      </w:r>
    </w:p>
    <w:p w14:paraId="6A6AC0C2" w14:textId="77777777" w:rsidR="00B60515" w:rsidRPr="007C5FE7" w:rsidRDefault="00B60515" w:rsidP="00B60515">
      <w:pPr>
        <w:numPr>
          <w:ilvl w:val="0"/>
          <w:numId w:val="1"/>
        </w:numPr>
        <w:spacing w:after="160" w:line="259" w:lineRule="auto"/>
        <w:contextualSpacing/>
        <w:rPr>
          <w:szCs w:val="24"/>
        </w:rPr>
      </w:pPr>
      <w:r w:rsidRPr="007C5FE7">
        <w:rPr>
          <w:b/>
          <w:bCs/>
          <w:szCs w:val="24"/>
        </w:rPr>
        <w:t xml:space="preserve">Asmenims iki 16 metų galimybių pasas nereikalingas </w:t>
      </w:r>
      <w:r w:rsidRPr="007C5FE7">
        <w:rPr>
          <w:szCs w:val="24"/>
        </w:rPr>
        <w:t xml:space="preserve">– tam, kad jie galėtų naudotis švelnesnėmis karantino sąlygomis, užteks parodyti asmens tapatybę patvirtinantį dokumentą.  </w:t>
      </w:r>
    </w:p>
    <w:p w14:paraId="1C71C26C" w14:textId="77777777" w:rsidR="00B60515" w:rsidRPr="007C5FE7" w:rsidRDefault="00B60515" w:rsidP="00B60515">
      <w:pPr>
        <w:rPr>
          <w:b/>
          <w:bCs/>
          <w:color w:val="0563C1"/>
          <w:szCs w:val="24"/>
          <w:u w:val="single"/>
        </w:rPr>
      </w:pPr>
      <w:r w:rsidRPr="007C5FE7">
        <w:rPr>
          <w:b/>
          <w:bCs/>
          <w:szCs w:val="24"/>
        </w:rPr>
        <w:t xml:space="preserve">Galimybių pasą galima gauti paspaudus ant nuorodos </w:t>
      </w:r>
      <w:hyperlink r:id="rId8" w:history="1">
        <w:r w:rsidRPr="007C5FE7">
          <w:rPr>
            <w:b/>
            <w:bCs/>
            <w:color w:val="0563C1"/>
            <w:szCs w:val="24"/>
            <w:u w:val="single"/>
            <w:lang w:val="en-US"/>
          </w:rPr>
          <w:t>https://gpasas.lt/</w:t>
        </w:r>
      </w:hyperlink>
      <w:r w:rsidRPr="007C5FE7">
        <w:rPr>
          <w:b/>
          <w:bCs/>
          <w:color w:val="0563C1"/>
          <w:szCs w:val="24"/>
          <w:u w:val="single"/>
          <w:lang w:val="en-US"/>
        </w:rPr>
        <w:t xml:space="preserve"> </w:t>
      </w:r>
      <w:r w:rsidRPr="007C5FE7">
        <w:rPr>
          <w:szCs w:val="24"/>
          <w:lang w:val="en-US"/>
        </w:rPr>
        <w:t xml:space="preserve"> (</w:t>
      </w:r>
      <w:r w:rsidRPr="007C5FE7">
        <w:rPr>
          <w:szCs w:val="24"/>
        </w:rPr>
        <w:t>Šis dokumentas bus susietas su E. sveikatos sistema. Tai reiškia, kad Galimybių pasą galima turėti tik tais atvejais, kai duomenys apie vakcinavimą, persirgimą ar testo rezultatą yra E. sveikatos sistemoje, t. y. juos suvedė Lietuvos sveikatos priežiūros specialistai.</w:t>
      </w:r>
      <w:r w:rsidRPr="007C5FE7">
        <w:rPr>
          <w:rFonts w:cs="Calibri"/>
          <w:b/>
          <w:bCs/>
          <w:szCs w:val="24"/>
          <w:shd w:val="clear" w:color="auto" w:fill="FFFFFF"/>
        </w:rPr>
        <w:t>)</w:t>
      </w:r>
    </w:p>
    <w:p w14:paraId="533C6AF2" w14:textId="77777777" w:rsidR="00B60515" w:rsidRPr="007C5FE7" w:rsidRDefault="00B60515" w:rsidP="00B60515">
      <w:pPr>
        <w:rPr>
          <w:szCs w:val="24"/>
        </w:rPr>
      </w:pPr>
      <w:r w:rsidRPr="007C5FE7">
        <w:rPr>
          <w:b/>
          <w:bCs/>
          <w:szCs w:val="24"/>
        </w:rPr>
        <w:t>Ką suteikia galimybių paso turėjimas?</w:t>
      </w:r>
    </w:p>
    <w:p w14:paraId="4FDFAB37" w14:textId="77777777" w:rsidR="00B60515" w:rsidRPr="007C5FE7" w:rsidRDefault="00B60515" w:rsidP="00B60515">
      <w:pPr>
        <w:numPr>
          <w:ilvl w:val="0"/>
          <w:numId w:val="2"/>
        </w:numPr>
        <w:spacing w:after="160" w:line="259" w:lineRule="auto"/>
        <w:contextualSpacing/>
        <w:rPr>
          <w:szCs w:val="24"/>
        </w:rPr>
      </w:pPr>
      <w:r w:rsidRPr="007C5FE7">
        <w:rPr>
          <w:szCs w:val="24"/>
        </w:rPr>
        <w:t>Galima lankytis maitinimo įstaigų viduje.</w:t>
      </w:r>
    </w:p>
    <w:p w14:paraId="52B84CFF" w14:textId="77777777" w:rsidR="00B60515" w:rsidRPr="007C5FE7" w:rsidRDefault="00B60515" w:rsidP="00B60515">
      <w:pPr>
        <w:numPr>
          <w:ilvl w:val="0"/>
          <w:numId w:val="2"/>
        </w:numPr>
        <w:spacing w:after="160" w:line="259" w:lineRule="auto"/>
        <w:contextualSpacing/>
        <w:rPr>
          <w:szCs w:val="24"/>
        </w:rPr>
      </w:pPr>
      <w:r w:rsidRPr="007C5FE7">
        <w:rPr>
          <w:szCs w:val="24"/>
        </w:rPr>
        <w:t>Rengti asmenines šventes su neribotu dalyvių skaičiumi.</w:t>
      </w:r>
    </w:p>
    <w:p w14:paraId="036EC1AF" w14:textId="77777777" w:rsidR="00B60515" w:rsidRPr="007C5FE7" w:rsidRDefault="00B60515" w:rsidP="00B60515">
      <w:pPr>
        <w:numPr>
          <w:ilvl w:val="0"/>
          <w:numId w:val="2"/>
        </w:numPr>
        <w:spacing w:after="160" w:line="259" w:lineRule="auto"/>
        <w:contextualSpacing/>
        <w:rPr>
          <w:szCs w:val="24"/>
        </w:rPr>
      </w:pPr>
      <w:r w:rsidRPr="007C5FE7">
        <w:rPr>
          <w:szCs w:val="24"/>
        </w:rPr>
        <w:t>Galimybių pasas leis įvairias laisvalaikio pramogas tiek lauke (pvz. plaukioti pramoginiais laivais), tiek viduje (pvz. žaisti biliardą ar boulingą).</w:t>
      </w:r>
    </w:p>
    <w:p w14:paraId="4B091165" w14:textId="77777777" w:rsidR="00B60515" w:rsidRPr="007C5FE7" w:rsidRDefault="00B60515" w:rsidP="00B60515">
      <w:pPr>
        <w:numPr>
          <w:ilvl w:val="0"/>
          <w:numId w:val="2"/>
        </w:numPr>
        <w:spacing w:after="160" w:line="259" w:lineRule="auto"/>
        <w:contextualSpacing/>
        <w:rPr>
          <w:szCs w:val="24"/>
        </w:rPr>
      </w:pPr>
      <w:r w:rsidRPr="007C5FE7">
        <w:rPr>
          <w:szCs w:val="24"/>
        </w:rPr>
        <w:t>Darbuotojai galės grįžti į darbo vietas.</w:t>
      </w:r>
    </w:p>
    <w:p w14:paraId="35ED19B9" w14:textId="77777777" w:rsidR="00B60515" w:rsidRPr="007C5FE7" w:rsidRDefault="00B60515" w:rsidP="00B60515">
      <w:pPr>
        <w:numPr>
          <w:ilvl w:val="0"/>
          <w:numId w:val="2"/>
        </w:numPr>
        <w:spacing w:after="160" w:line="259" w:lineRule="auto"/>
        <w:contextualSpacing/>
        <w:rPr>
          <w:szCs w:val="24"/>
        </w:rPr>
      </w:pPr>
      <w:r w:rsidRPr="007C5FE7">
        <w:rPr>
          <w:szCs w:val="24"/>
        </w:rPr>
        <w:t>Leidžiami kontaktiniai pasimatymai pataisos įstaigose.</w:t>
      </w:r>
    </w:p>
    <w:p w14:paraId="052249BB" w14:textId="77777777" w:rsidR="00B60515" w:rsidRPr="007C5FE7" w:rsidRDefault="00B60515" w:rsidP="00B60515">
      <w:pPr>
        <w:rPr>
          <w:b/>
          <w:bCs/>
          <w:szCs w:val="24"/>
          <w:lang w:val="en-US"/>
        </w:rPr>
      </w:pPr>
      <w:r w:rsidRPr="007C5FE7">
        <w:rPr>
          <w:b/>
          <w:bCs/>
          <w:szCs w:val="24"/>
        </w:rPr>
        <w:t>Svarbu žinoti</w:t>
      </w:r>
      <w:r w:rsidRPr="007C5FE7">
        <w:rPr>
          <w:b/>
          <w:bCs/>
          <w:szCs w:val="24"/>
          <w:lang w:val="en-US"/>
        </w:rPr>
        <w:t>!</w:t>
      </w:r>
    </w:p>
    <w:p w14:paraId="0F73307A" w14:textId="77777777" w:rsidR="00B60515" w:rsidRPr="007C5FE7" w:rsidRDefault="00B60515" w:rsidP="00B60515">
      <w:pPr>
        <w:numPr>
          <w:ilvl w:val="0"/>
          <w:numId w:val="3"/>
        </w:numPr>
        <w:spacing w:after="160" w:line="259" w:lineRule="auto"/>
        <w:contextualSpacing/>
        <w:rPr>
          <w:b/>
          <w:bCs/>
          <w:szCs w:val="24"/>
        </w:rPr>
      </w:pPr>
      <w:r w:rsidRPr="007C5FE7">
        <w:rPr>
          <w:b/>
          <w:bCs/>
          <w:szCs w:val="24"/>
        </w:rPr>
        <w:t>Tiek pasiskiepijusiems, tiek persirgusiems Galimybių paso statusą (QR kodą) reikia atsinaujinti kas 7 dienas.</w:t>
      </w:r>
    </w:p>
    <w:p w14:paraId="51176BDF" w14:textId="77777777" w:rsidR="00B60515" w:rsidRPr="007C5FE7" w:rsidRDefault="00B60515" w:rsidP="00B60515">
      <w:pPr>
        <w:numPr>
          <w:ilvl w:val="0"/>
          <w:numId w:val="3"/>
        </w:numPr>
        <w:spacing w:after="160" w:line="259" w:lineRule="auto"/>
        <w:contextualSpacing/>
        <w:rPr>
          <w:b/>
          <w:bCs/>
          <w:szCs w:val="24"/>
        </w:rPr>
      </w:pPr>
      <w:r w:rsidRPr="007C5FE7">
        <w:rPr>
          <w:b/>
          <w:bCs/>
          <w:szCs w:val="24"/>
        </w:rPr>
        <w:t>Nesinaudojantys elektronine bankininkyste ar neturintys elektroninės prieigos, popierinį paso variantą galės gauti Registrų centro teritoriniuose padaliniuose</w:t>
      </w:r>
      <w:r w:rsidRPr="007C5FE7">
        <w:rPr>
          <w:b/>
          <w:bCs/>
          <w:szCs w:val="24"/>
          <w:lang w:val="en-US"/>
        </w:rPr>
        <w:t>!</w:t>
      </w:r>
    </w:p>
    <w:p w14:paraId="0A9222A8" w14:textId="77777777" w:rsidR="00B60515" w:rsidRPr="007C5FE7" w:rsidRDefault="00B60515" w:rsidP="00B60515">
      <w:pPr>
        <w:rPr>
          <w:b/>
          <w:bCs/>
          <w:szCs w:val="24"/>
        </w:rPr>
      </w:pPr>
    </w:p>
    <w:p w14:paraId="234835F0" w14:textId="77777777" w:rsidR="00B60515" w:rsidRPr="007C5FE7" w:rsidRDefault="00B60515" w:rsidP="00B60515">
      <w:pPr>
        <w:rPr>
          <w:i/>
          <w:iCs/>
          <w:szCs w:val="24"/>
        </w:rPr>
      </w:pPr>
      <w:r w:rsidRPr="007C5FE7">
        <w:rPr>
          <w:i/>
          <w:iCs/>
          <w:szCs w:val="24"/>
        </w:rPr>
        <w:t>Informacija parengta pagal 2021 m. birželio 1 d. galiojanči</w:t>
      </w:r>
      <w:r>
        <w:rPr>
          <w:i/>
          <w:iCs/>
          <w:szCs w:val="24"/>
        </w:rPr>
        <w:t>as</w:t>
      </w:r>
      <w:r w:rsidRPr="007C5FE7">
        <w:rPr>
          <w:i/>
          <w:iCs/>
          <w:szCs w:val="24"/>
        </w:rPr>
        <w:t xml:space="preserve"> teisės aktų nuostat</w:t>
      </w:r>
      <w:r>
        <w:rPr>
          <w:i/>
          <w:iCs/>
          <w:szCs w:val="24"/>
        </w:rPr>
        <w:t>a</w:t>
      </w:r>
      <w:r w:rsidRPr="007C5FE7">
        <w:rPr>
          <w:i/>
          <w:iCs/>
          <w:szCs w:val="24"/>
        </w:rPr>
        <w:t>s. Informacinis šaltinis: https://eimin.lrv.lt/lt/naudinga-informacija-1/informacija-verslui-del-covid-19/verslo-salygos-karantino-metu/galimybiu-pasas/dazniausiai-uzduodami-klausimai-2</w:t>
      </w:r>
    </w:p>
    <w:p w14:paraId="7C42D3C4" w14:textId="77777777" w:rsidR="00B60515" w:rsidRDefault="00B60515" w:rsidP="00B60515">
      <w:pPr>
        <w:rPr>
          <w:kern w:val="24"/>
        </w:rPr>
      </w:pPr>
    </w:p>
    <w:p w14:paraId="2AC30F53" w14:textId="77777777" w:rsidR="00B60515" w:rsidRPr="00EF7B90" w:rsidRDefault="00B60515" w:rsidP="00B60515">
      <w:pPr>
        <w:rPr>
          <w:szCs w:val="24"/>
          <w:lang w:val="ru-RU"/>
        </w:rPr>
      </w:pPr>
      <w:r w:rsidRPr="00EF7B90">
        <w:rPr>
          <w:szCs w:val="24"/>
          <w:lang w:val="ru-RU"/>
        </w:rPr>
        <w:t xml:space="preserve">В Литве </w:t>
      </w:r>
      <w:r>
        <w:rPr>
          <w:szCs w:val="24"/>
          <w:lang w:val="ru-RU"/>
        </w:rPr>
        <w:t>действующий</w:t>
      </w:r>
      <w:r w:rsidRPr="00EF7B90">
        <w:rPr>
          <w:szCs w:val="24"/>
          <w:lang w:val="ru-RU"/>
        </w:rPr>
        <w:t xml:space="preserve"> «паспорт возможностей»: как получить</w:t>
      </w:r>
      <w:r w:rsidRPr="00EF7B90">
        <w:rPr>
          <w:szCs w:val="24"/>
        </w:rPr>
        <w:t xml:space="preserve">, </w:t>
      </w:r>
      <w:r w:rsidRPr="00EF7B90">
        <w:rPr>
          <w:szCs w:val="24"/>
          <w:lang w:val="ru-RU"/>
        </w:rPr>
        <w:t>установить и какие привилегии он даёт?</w:t>
      </w:r>
    </w:p>
    <w:p w14:paraId="182FA637" w14:textId="77777777" w:rsidR="00B60515" w:rsidRPr="00EF7B90" w:rsidRDefault="00B60515" w:rsidP="00B60515">
      <w:pPr>
        <w:rPr>
          <w:b/>
          <w:bCs/>
          <w:szCs w:val="24"/>
          <w:lang w:val="ru-RU"/>
        </w:rPr>
      </w:pPr>
      <w:r w:rsidRPr="00EF7B90">
        <w:rPr>
          <w:b/>
          <w:bCs/>
          <w:szCs w:val="24"/>
          <w:lang w:val="ru-RU"/>
        </w:rPr>
        <w:t>«Паспорт возможностей» могут получить</w:t>
      </w:r>
      <w:r w:rsidRPr="00EF7B90">
        <w:rPr>
          <w:b/>
          <w:bCs/>
          <w:szCs w:val="24"/>
        </w:rPr>
        <w:t>:</w:t>
      </w:r>
      <w:r w:rsidRPr="00EF7B90">
        <w:rPr>
          <w:b/>
          <w:bCs/>
          <w:szCs w:val="24"/>
          <w:lang w:val="ru-RU"/>
        </w:rPr>
        <w:t xml:space="preserve"> </w:t>
      </w:r>
    </w:p>
    <w:p w14:paraId="77085542" w14:textId="77777777" w:rsidR="00B60515" w:rsidRPr="00EF7B90" w:rsidRDefault="00B60515" w:rsidP="00B60515">
      <w:pPr>
        <w:pStyle w:val="Sraopastraipa"/>
        <w:numPr>
          <w:ilvl w:val="0"/>
          <w:numId w:val="4"/>
        </w:numPr>
        <w:jc w:val="both"/>
        <w:rPr>
          <w:sz w:val="24"/>
          <w:szCs w:val="24"/>
          <w:lang w:val="ru-RU"/>
        </w:rPr>
      </w:pPr>
      <w:r w:rsidRPr="00EF7B90">
        <w:rPr>
          <w:b/>
          <w:bCs/>
          <w:sz w:val="24"/>
          <w:szCs w:val="24"/>
          <w:lang w:val="ru-RU"/>
        </w:rPr>
        <w:t>Привитые от COVID-19</w:t>
      </w:r>
      <w:r w:rsidRPr="00EF7B90">
        <w:rPr>
          <w:sz w:val="24"/>
          <w:szCs w:val="24"/>
        </w:rPr>
        <w:t>:</w:t>
      </w:r>
      <w:r w:rsidRPr="00EF7B90">
        <w:rPr>
          <w:sz w:val="24"/>
          <w:szCs w:val="24"/>
          <w:lang w:val="ru-RU"/>
        </w:rPr>
        <w:t xml:space="preserve"> </w:t>
      </w:r>
    </w:p>
    <w:p w14:paraId="15BBB78B" w14:textId="77777777" w:rsidR="00B60515" w:rsidRPr="00EF7B90" w:rsidRDefault="00B60515" w:rsidP="00B60515">
      <w:pPr>
        <w:pStyle w:val="Sraopastraipa"/>
        <w:jc w:val="both"/>
        <w:rPr>
          <w:sz w:val="24"/>
          <w:szCs w:val="24"/>
          <w:lang w:val="ru-RU"/>
        </w:rPr>
      </w:pPr>
      <w:r w:rsidRPr="00EF7B90">
        <w:rPr>
          <w:sz w:val="24"/>
          <w:szCs w:val="24"/>
        </w:rPr>
        <w:t xml:space="preserve">- </w:t>
      </w:r>
      <w:r>
        <w:rPr>
          <w:sz w:val="24"/>
          <w:szCs w:val="24"/>
          <w:lang w:val="ru-RU"/>
        </w:rPr>
        <w:t>ч</w:t>
      </w:r>
      <w:r w:rsidRPr="00EF7B90">
        <w:rPr>
          <w:sz w:val="24"/>
          <w:szCs w:val="24"/>
          <w:lang w:val="ru-RU"/>
        </w:rPr>
        <w:t xml:space="preserve">ерез одну неделю после введения второй дозы вакцины «Comirnaty» или «COVID-19 </w:t>
      </w:r>
      <w:proofErr w:type="spellStart"/>
      <w:r w:rsidRPr="00EF7B90">
        <w:rPr>
          <w:sz w:val="24"/>
          <w:szCs w:val="24"/>
          <w:lang w:val="ru-RU"/>
        </w:rPr>
        <w:t>Vaccine</w:t>
      </w:r>
      <w:proofErr w:type="spellEnd"/>
      <w:r w:rsidRPr="00EF7B90">
        <w:rPr>
          <w:sz w:val="24"/>
          <w:szCs w:val="24"/>
          <w:lang w:val="ru-RU"/>
        </w:rPr>
        <w:t xml:space="preserve"> Moderna» по схеме вакцинации;</w:t>
      </w:r>
    </w:p>
    <w:p w14:paraId="5D7D1EFE" w14:textId="77777777" w:rsidR="00B60515" w:rsidRPr="00EF7B90" w:rsidRDefault="00B60515" w:rsidP="00B60515">
      <w:pPr>
        <w:pStyle w:val="Sraopastraipa"/>
        <w:jc w:val="both"/>
        <w:rPr>
          <w:sz w:val="24"/>
          <w:szCs w:val="24"/>
          <w:lang w:val="ru-RU"/>
        </w:rPr>
      </w:pPr>
      <w:r w:rsidRPr="00EF7B90">
        <w:rPr>
          <w:sz w:val="24"/>
          <w:szCs w:val="24"/>
        </w:rPr>
        <w:lastRenderedPageBreak/>
        <w:t xml:space="preserve">- </w:t>
      </w:r>
      <w:r>
        <w:rPr>
          <w:sz w:val="24"/>
          <w:szCs w:val="24"/>
          <w:lang w:val="ru-RU"/>
        </w:rPr>
        <w:t>ч</w:t>
      </w:r>
      <w:r w:rsidRPr="00EF7B90">
        <w:rPr>
          <w:sz w:val="24"/>
          <w:szCs w:val="24"/>
          <w:lang w:val="ru-RU"/>
        </w:rPr>
        <w:t xml:space="preserve">ерез 4 недели после введения вакцины «COVID-19 </w:t>
      </w:r>
      <w:proofErr w:type="spellStart"/>
      <w:r w:rsidRPr="00EF7B90">
        <w:rPr>
          <w:sz w:val="24"/>
          <w:szCs w:val="24"/>
          <w:lang w:val="ru-RU"/>
        </w:rPr>
        <w:t>Vaccine</w:t>
      </w:r>
      <w:proofErr w:type="spellEnd"/>
      <w:r w:rsidRPr="00EF7B90">
        <w:rPr>
          <w:sz w:val="24"/>
          <w:szCs w:val="24"/>
          <w:lang w:val="ru-RU"/>
        </w:rPr>
        <w:t xml:space="preserve"> Janssen»;</w:t>
      </w:r>
    </w:p>
    <w:p w14:paraId="241AEBC3" w14:textId="77777777" w:rsidR="00B60515" w:rsidRPr="00EF7B90" w:rsidRDefault="00B60515" w:rsidP="00B60515">
      <w:pPr>
        <w:pStyle w:val="Sraopastraipa"/>
        <w:jc w:val="both"/>
        <w:rPr>
          <w:sz w:val="24"/>
          <w:szCs w:val="24"/>
          <w:lang w:val="ru-RU"/>
        </w:rPr>
      </w:pPr>
      <w:r w:rsidRPr="00EF7B90">
        <w:rPr>
          <w:sz w:val="24"/>
          <w:szCs w:val="24"/>
        </w:rPr>
        <w:t xml:space="preserve">- </w:t>
      </w:r>
      <w:r>
        <w:rPr>
          <w:sz w:val="24"/>
          <w:szCs w:val="24"/>
          <w:lang w:val="ru-RU"/>
        </w:rPr>
        <w:t>ч</w:t>
      </w:r>
      <w:r w:rsidRPr="00EF7B90">
        <w:rPr>
          <w:sz w:val="24"/>
          <w:szCs w:val="24"/>
          <w:lang w:val="ru-RU"/>
        </w:rPr>
        <w:t>ерез 4 недели после введения первой дозы вакцины «</w:t>
      </w:r>
      <w:proofErr w:type="spellStart"/>
      <w:r w:rsidRPr="00EF7B90">
        <w:rPr>
          <w:sz w:val="24"/>
          <w:szCs w:val="24"/>
          <w:lang w:val="ru-RU"/>
        </w:rPr>
        <w:t>Vaxzevria</w:t>
      </w:r>
      <w:proofErr w:type="spellEnd"/>
      <w:r w:rsidRPr="00EF7B90">
        <w:rPr>
          <w:sz w:val="24"/>
          <w:szCs w:val="24"/>
          <w:lang w:val="ru-RU"/>
        </w:rPr>
        <w:t>»“, но не более чем через 12 недель;</w:t>
      </w:r>
    </w:p>
    <w:p w14:paraId="37D36A7D" w14:textId="77777777" w:rsidR="00B60515" w:rsidRPr="00EF7B90" w:rsidRDefault="00B60515" w:rsidP="00B60515">
      <w:pPr>
        <w:pStyle w:val="Sraopastraipa"/>
        <w:jc w:val="both"/>
        <w:rPr>
          <w:sz w:val="24"/>
          <w:szCs w:val="24"/>
          <w:lang w:val="ru-RU"/>
        </w:rPr>
      </w:pPr>
      <w:r w:rsidRPr="00EF7B90">
        <w:rPr>
          <w:sz w:val="24"/>
          <w:szCs w:val="24"/>
        </w:rPr>
        <w:t xml:space="preserve">- </w:t>
      </w:r>
      <w:r>
        <w:rPr>
          <w:sz w:val="24"/>
          <w:szCs w:val="24"/>
          <w:lang w:val="ru-RU"/>
        </w:rPr>
        <w:t>п</w:t>
      </w:r>
      <w:r w:rsidRPr="00EF7B90">
        <w:rPr>
          <w:sz w:val="24"/>
          <w:szCs w:val="24"/>
          <w:lang w:val="ru-RU"/>
        </w:rPr>
        <w:t>осле введения второй дозы вакцины «</w:t>
      </w:r>
      <w:proofErr w:type="spellStart"/>
      <w:r w:rsidRPr="00EF7B90">
        <w:rPr>
          <w:sz w:val="24"/>
          <w:szCs w:val="24"/>
          <w:lang w:val="ru-RU"/>
        </w:rPr>
        <w:t>Vaxzevria</w:t>
      </w:r>
      <w:proofErr w:type="spellEnd"/>
      <w:r w:rsidRPr="00EF7B90">
        <w:rPr>
          <w:sz w:val="24"/>
          <w:szCs w:val="24"/>
          <w:lang w:val="ru-RU"/>
        </w:rPr>
        <w:t>» по схеме вакцинации</w:t>
      </w:r>
      <w:r w:rsidRPr="00BB31AC">
        <w:rPr>
          <w:sz w:val="24"/>
          <w:szCs w:val="24"/>
          <w:lang w:val="ru-RU"/>
        </w:rPr>
        <w:t>.</w:t>
      </w:r>
    </w:p>
    <w:p w14:paraId="44A8FE4C" w14:textId="77777777" w:rsidR="00B60515" w:rsidRPr="00EF7B90" w:rsidRDefault="00B60515" w:rsidP="00B60515">
      <w:pPr>
        <w:pStyle w:val="Sraopastraipa"/>
        <w:numPr>
          <w:ilvl w:val="0"/>
          <w:numId w:val="4"/>
        </w:numPr>
        <w:jc w:val="both"/>
        <w:rPr>
          <w:b/>
          <w:bCs/>
          <w:sz w:val="24"/>
          <w:szCs w:val="24"/>
          <w:lang w:val="ru-RU"/>
        </w:rPr>
      </w:pPr>
      <w:r w:rsidRPr="00EF7B90">
        <w:rPr>
          <w:b/>
          <w:bCs/>
          <w:sz w:val="24"/>
          <w:szCs w:val="24"/>
          <w:lang w:val="ru-RU"/>
        </w:rPr>
        <w:t xml:space="preserve">Переболевшие </w:t>
      </w:r>
      <w:r w:rsidRPr="00EF7B90">
        <w:rPr>
          <w:b/>
          <w:bCs/>
          <w:sz w:val="24"/>
          <w:szCs w:val="24"/>
        </w:rPr>
        <w:t xml:space="preserve">COVID-19 </w:t>
      </w:r>
      <w:r w:rsidRPr="00EF7B90">
        <w:rPr>
          <w:sz w:val="24"/>
          <w:szCs w:val="24"/>
          <w:lang w:val="ru-RU"/>
        </w:rPr>
        <w:t>(коронавирусной инфекцией), которым диагноз был поставлен на основании положительного результата теста методом PGR на SARS-CoV-2 или теста на антиген, а с момента получения положительного результата прошло не более 180 дней (но не ранее чем истёк назначенный лицу срок изоляции</w:t>
      </w:r>
      <w:r w:rsidRPr="00BB31AC">
        <w:rPr>
          <w:sz w:val="24"/>
          <w:szCs w:val="24"/>
          <w:lang w:val="ru-RU"/>
        </w:rPr>
        <w:t>.</w:t>
      </w:r>
      <w:r w:rsidRPr="00EF7B90">
        <w:rPr>
          <w:sz w:val="24"/>
          <w:szCs w:val="24"/>
          <w:lang w:val="ru-RU"/>
        </w:rPr>
        <w:t>)</w:t>
      </w:r>
    </w:p>
    <w:p w14:paraId="22308EFD" w14:textId="77777777" w:rsidR="00B60515" w:rsidRPr="00EF7B90" w:rsidRDefault="00B60515" w:rsidP="00B60515">
      <w:pPr>
        <w:pStyle w:val="Sraopastraipa"/>
        <w:numPr>
          <w:ilvl w:val="0"/>
          <w:numId w:val="4"/>
        </w:numPr>
        <w:jc w:val="both"/>
        <w:rPr>
          <w:sz w:val="24"/>
          <w:szCs w:val="24"/>
          <w:lang w:val="ru-RU"/>
        </w:rPr>
      </w:pPr>
      <w:r w:rsidRPr="00EF7B90">
        <w:rPr>
          <w:b/>
          <w:bCs/>
          <w:sz w:val="24"/>
          <w:szCs w:val="24"/>
          <w:lang w:val="ru-RU"/>
        </w:rPr>
        <w:t>Получившие отрицательный результат тест</w:t>
      </w:r>
      <w:r w:rsidRPr="00BB31AC">
        <w:rPr>
          <w:b/>
          <w:bCs/>
          <w:sz w:val="24"/>
          <w:szCs w:val="24"/>
          <w:lang w:val="ru-RU"/>
        </w:rPr>
        <w:t>а на COVID-19</w:t>
      </w:r>
      <w:r w:rsidRPr="00EF7B90">
        <w:rPr>
          <w:sz w:val="24"/>
          <w:szCs w:val="24"/>
          <w:lang w:val="ru-RU"/>
        </w:rPr>
        <w:t xml:space="preserve"> (</w:t>
      </w:r>
      <w:r w:rsidRPr="00BB31AC">
        <w:rPr>
          <w:sz w:val="24"/>
          <w:szCs w:val="24"/>
          <w:lang w:val="ru-RU"/>
        </w:rPr>
        <w:t>теста, выполненного методом PGR на SARS-CoV-2 не ранее чем за 72 часа (с момента взятия пробы) или теста на антиген, выполненного не ранее чем за 24 часа (с момента взятия пробы.)</w:t>
      </w:r>
    </w:p>
    <w:p w14:paraId="3BEA5089" w14:textId="77777777" w:rsidR="00B60515" w:rsidRPr="00EF7B90" w:rsidRDefault="00B60515" w:rsidP="00B60515">
      <w:pPr>
        <w:pStyle w:val="Sraopastraipa"/>
        <w:numPr>
          <w:ilvl w:val="0"/>
          <w:numId w:val="4"/>
        </w:numPr>
        <w:jc w:val="both"/>
        <w:rPr>
          <w:sz w:val="24"/>
          <w:szCs w:val="24"/>
          <w:lang w:val="ru-RU"/>
        </w:rPr>
      </w:pPr>
      <w:r w:rsidRPr="00EF7B90">
        <w:rPr>
          <w:b/>
          <w:bCs/>
          <w:sz w:val="24"/>
          <w:szCs w:val="24"/>
          <w:lang w:val="ru-RU"/>
        </w:rPr>
        <w:t>Лицам в возрасте до 16 лет «паспорт возможностей» не нужен</w:t>
      </w:r>
      <w:r>
        <w:rPr>
          <w:b/>
          <w:bCs/>
          <w:sz w:val="24"/>
          <w:szCs w:val="24"/>
          <w:lang w:val="ru-RU"/>
        </w:rPr>
        <w:t xml:space="preserve"> </w:t>
      </w:r>
      <w:r>
        <w:rPr>
          <w:sz w:val="24"/>
          <w:szCs w:val="24"/>
          <w:lang w:val="ru-RU"/>
        </w:rPr>
        <w:t>(д</w:t>
      </w:r>
      <w:r w:rsidRPr="00EF7B90">
        <w:rPr>
          <w:sz w:val="24"/>
          <w:szCs w:val="24"/>
          <w:lang w:val="ru-RU"/>
        </w:rPr>
        <w:t>ля того, чтобы воспользоваться более мягкими карантинными условиями, им достаточно предъявить документ, удостоверяющий личность</w:t>
      </w:r>
      <w:r w:rsidRPr="00BB31AC">
        <w:rPr>
          <w:sz w:val="24"/>
          <w:szCs w:val="24"/>
          <w:lang w:val="ru-RU"/>
        </w:rPr>
        <w:t>.</w:t>
      </w:r>
      <w:r>
        <w:rPr>
          <w:sz w:val="24"/>
          <w:szCs w:val="24"/>
          <w:lang w:val="ru-RU"/>
        </w:rPr>
        <w:t>)</w:t>
      </w:r>
    </w:p>
    <w:p w14:paraId="1F82E413" w14:textId="77777777" w:rsidR="00B60515" w:rsidRPr="00693E98" w:rsidRDefault="00B60515" w:rsidP="00B60515">
      <w:pPr>
        <w:rPr>
          <w:rStyle w:val="Hipersaitas"/>
          <w:color w:val="auto"/>
          <w:szCs w:val="24"/>
          <w:u w:val="none"/>
          <w:lang w:val="ru-RU"/>
        </w:rPr>
      </w:pPr>
      <w:r w:rsidRPr="00EF7B90">
        <w:rPr>
          <w:b/>
          <w:bCs/>
          <w:szCs w:val="24"/>
          <w:lang w:val="ru-RU"/>
        </w:rPr>
        <w:t xml:space="preserve">«Паспорт возможностей» можно установить на сайте </w:t>
      </w:r>
      <w:hyperlink r:id="rId9" w:history="1">
        <w:r w:rsidRPr="00EF7B90">
          <w:rPr>
            <w:rStyle w:val="Hipersaitas"/>
            <w:b/>
            <w:bCs/>
            <w:szCs w:val="24"/>
            <w:lang w:val="ru-RU"/>
          </w:rPr>
          <w:t>https://gpasas.lt/</w:t>
        </w:r>
      </w:hyperlink>
      <w:r>
        <w:rPr>
          <w:rStyle w:val="Hipersaitas"/>
          <w:b/>
          <w:bCs/>
          <w:szCs w:val="24"/>
        </w:rPr>
        <w:t xml:space="preserve"> </w:t>
      </w:r>
      <w:r w:rsidRPr="00693E98">
        <w:rPr>
          <w:rStyle w:val="Hipersaitas"/>
          <w:b/>
          <w:bCs/>
          <w:color w:val="auto"/>
          <w:szCs w:val="24"/>
          <w:u w:val="none"/>
        </w:rPr>
        <w:t>(</w:t>
      </w:r>
      <w:r w:rsidRPr="00693E98">
        <w:rPr>
          <w:rStyle w:val="Hipersaitas"/>
          <w:color w:val="auto"/>
          <w:szCs w:val="24"/>
          <w:u w:val="none"/>
          <w:lang w:val="ru-RU"/>
        </w:rPr>
        <w:t>Если человек переболел COVID-19, но к врачу не обращался, в его истории болезни в системе</w:t>
      </w:r>
      <w:r w:rsidRPr="00693E98">
        <w:rPr>
          <w:rStyle w:val="Hipersaitas"/>
          <w:noProof/>
          <w:color w:val="auto"/>
          <w:szCs w:val="24"/>
          <w:u w:val="none"/>
          <w:lang w:val="ru-RU"/>
        </w:rPr>
        <w:t xml:space="preserve"> E.sveikatа </w:t>
      </w:r>
      <w:r w:rsidRPr="00693E98">
        <w:rPr>
          <w:rStyle w:val="Hipersaitas"/>
          <w:color w:val="auto"/>
          <w:szCs w:val="24"/>
          <w:u w:val="none"/>
          <w:lang w:val="ru-RU"/>
        </w:rPr>
        <w:t>этот факт не будет зафиксирован. В таком случае надо связаться с врачом, чтобы он ввёл данные о болезни в систему.)</w:t>
      </w:r>
    </w:p>
    <w:p w14:paraId="3D7C5A10" w14:textId="77777777" w:rsidR="00B60515" w:rsidRPr="00EF7B90" w:rsidRDefault="00B60515" w:rsidP="00B60515">
      <w:pPr>
        <w:rPr>
          <w:b/>
          <w:bCs/>
          <w:szCs w:val="24"/>
          <w:lang w:val="ru-RU"/>
        </w:rPr>
      </w:pPr>
      <w:r w:rsidRPr="00EF7B90">
        <w:rPr>
          <w:b/>
          <w:bCs/>
          <w:szCs w:val="24"/>
          <w:lang w:val="ru-RU"/>
        </w:rPr>
        <w:t>Что даёт «паспорт возможностей»:</w:t>
      </w:r>
    </w:p>
    <w:p w14:paraId="6697E643" w14:textId="77777777" w:rsidR="00B60515" w:rsidRPr="00EF7B90" w:rsidRDefault="00B60515" w:rsidP="00B60515">
      <w:pPr>
        <w:pStyle w:val="Sraopastraipa"/>
        <w:numPr>
          <w:ilvl w:val="0"/>
          <w:numId w:val="5"/>
        </w:numPr>
        <w:jc w:val="both"/>
        <w:rPr>
          <w:sz w:val="24"/>
          <w:szCs w:val="24"/>
          <w:lang w:val="ru-RU"/>
        </w:rPr>
      </w:pPr>
      <w:r w:rsidRPr="00EF7B90">
        <w:rPr>
          <w:sz w:val="24"/>
          <w:szCs w:val="24"/>
          <w:lang w:val="ru-RU"/>
        </w:rPr>
        <w:t>Лица с «паспортом возможностей» будут обслуживаться внутри заведений общественного питания.</w:t>
      </w:r>
    </w:p>
    <w:p w14:paraId="6C6978FF" w14:textId="77777777" w:rsidR="00B60515" w:rsidRPr="00EF7B90" w:rsidRDefault="00B60515" w:rsidP="00B60515">
      <w:pPr>
        <w:pStyle w:val="Sraopastraipa"/>
        <w:numPr>
          <w:ilvl w:val="0"/>
          <w:numId w:val="5"/>
        </w:numPr>
        <w:jc w:val="both"/>
        <w:rPr>
          <w:sz w:val="24"/>
          <w:szCs w:val="24"/>
          <w:lang w:val="ru-RU"/>
        </w:rPr>
      </w:pPr>
      <w:r w:rsidRPr="00EF7B90">
        <w:rPr>
          <w:sz w:val="24"/>
          <w:szCs w:val="24"/>
          <w:lang w:val="ru-RU"/>
        </w:rPr>
        <w:t xml:space="preserve">Введение «паспорта возможностей» позволит снять ограничения количества людей, участвующих в личных праздниках. </w:t>
      </w:r>
    </w:p>
    <w:p w14:paraId="2553B49E" w14:textId="77777777" w:rsidR="00B60515" w:rsidRPr="00EF7B90" w:rsidRDefault="00B60515" w:rsidP="00B60515">
      <w:pPr>
        <w:pStyle w:val="Sraopastraipa"/>
        <w:numPr>
          <w:ilvl w:val="0"/>
          <w:numId w:val="5"/>
        </w:numPr>
        <w:jc w:val="both"/>
        <w:rPr>
          <w:sz w:val="24"/>
          <w:szCs w:val="24"/>
          <w:lang w:val="ru-RU"/>
        </w:rPr>
      </w:pPr>
      <w:r w:rsidRPr="00EF7B90">
        <w:rPr>
          <w:sz w:val="24"/>
          <w:szCs w:val="24"/>
          <w:lang w:val="ru-RU"/>
        </w:rPr>
        <w:t>Для лиц с «паспортом возможностей» будут доступны различные развлечения как в открытом пространстве, например, плавание на прогулочных судах, так и в закрытых пространствах, например, бассейны, спортивные клубы, бильярд или боулинг.</w:t>
      </w:r>
    </w:p>
    <w:p w14:paraId="1744CD1E" w14:textId="77777777" w:rsidR="00B60515" w:rsidRPr="00EF7B90" w:rsidRDefault="00B60515" w:rsidP="00B60515">
      <w:pPr>
        <w:pStyle w:val="Sraopastraipa"/>
        <w:numPr>
          <w:ilvl w:val="0"/>
          <w:numId w:val="5"/>
        </w:numPr>
        <w:jc w:val="both"/>
        <w:rPr>
          <w:sz w:val="24"/>
          <w:szCs w:val="24"/>
          <w:lang w:val="ru-RU"/>
        </w:rPr>
      </w:pPr>
      <w:r w:rsidRPr="00EF7B90">
        <w:rPr>
          <w:sz w:val="24"/>
          <w:szCs w:val="24"/>
          <w:lang w:val="ru-RU"/>
        </w:rPr>
        <w:t>В государственных органах, учреждениях, на управляемых государством и самоуправлениями предприятиях, также в частном секторе трудовые функции на рабочем месте могут выполнять приобрётшие иммунитет лица.</w:t>
      </w:r>
    </w:p>
    <w:p w14:paraId="457DC8D2" w14:textId="77777777" w:rsidR="00B60515" w:rsidRPr="00EF7B90" w:rsidRDefault="00B60515" w:rsidP="00B60515">
      <w:pPr>
        <w:pStyle w:val="Sraopastraipa"/>
        <w:numPr>
          <w:ilvl w:val="0"/>
          <w:numId w:val="5"/>
        </w:numPr>
        <w:jc w:val="both"/>
        <w:rPr>
          <w:sz w:val="24"/>
          <w:szCs w:val="24"/>
          <w:lang w:val="ru-RU"/>
        </w:rPr>
      </w:pPr>
      <w:r w:rsidRPr="00EF7B90">
        <w:rPr>
          <w:sz w:val="24"/>
          <w:szCs w:val="24"/>
          <w:lang w:val="ru-RU"/>
        </w:rPr>
        <w:t>Разрешаются долгосрочные и краткосрочные контактные свидания в исправительных учреждениях и следственных изоляторах.</w:t>
      </w:r>
    </w:p>
    <w:p w14:paraId="33BE8A48" w14:textId="77777777" w:rsidR="00B60515" w:rsidRDefault="00B60515" w:rsidP="00B60515">
      <w:pPr>
        <w:rPr>
          <w:b/>
          <w:bCs/>
          <w:szCs w:val="24"/>
          <w:lang w:val="ru-RU"/>
        </w:rPr>
      </w:pPr>
      <w:r>
        <w:rPr>
          <w:b/>
          <w:bCs/>
          <w:szCs w:val="24"/>
          <w:lang w:val="ru-RU"/>
        </w:rPr>
        <w:t>Важно знать</w:t>
      </w:r>
      <w:r>
        <w:rPr>
          <w:b/>
          <w:bCs/>
          <w:szCs w:val="24"/>
          <w:lang w:val="en-US"/>
        </w:rPr>
        <w:t>!</w:t>
      </w:r>
      <w:r>
        <w:rPr>
          <w:b/>
          <w:bCs/>
          <w:szCs w:val="24"/>
          <w:lang w:val="ru-RU"/>
        </w:rPr>
        <w:t xml:space="preserve"> </w:t>
      </w:r>
    </w:p>
    <w:p w14:paraId="2FCBB42A" w14:textId="77777777" w:rsidR="00B60515" w:rsidRPr="00F879C6" w:rsidRDefault="00B60515" w:rsidP="00B60515">
      <w:pPr>
        <w:pStyle w:val="Sraopastraipa"/>
        <w:numPr>
          <w:ilvl w:val="0"/>
          <w:numId w:val="6"/>
        </w:numPr>
        <w:jc w:val="both"/>
        <w:rPr>
          <w:b/>
          <w:bCs/>
          <w:sz w:val="24"/>
          <w:szCs w:val="24"/>
          <w:lang w:val="ru-RU"/>
        </w:rPr>
      </w:pPr>
      <w:r w:rsidRPr="00F879C6">
        <w:rPr>
          <w:b/>
          <w:bCs/>
          <w:sz w:val="24"/>
          <w:szCs w:val="24"/>
          <w:lang w:val="ru-RU"/>
        </w:rPr>
        <w:t>Как привитые, так и переболевшие должны обновлять статус документа каждые 7 дней. Для этого на специальной странице в интернете надо ввести свои данные и сохранить в компьютере или телефоне новый QR код.</w:t>
      </w:r>
    </w:p>
    <w:p w14:paraId="34CB7817" w14:textId="77777777" w:rsidR="00B60515" w:rsidRDefault="00B60515" w:rsidP="00B60515">
      <w:pPr>
        <w:pStyle w:val="Sraopastraipa"/>
        <w:numPr>
          <w:ilvl w:val="0"/>
          <w:numId w:val="6"/>
        </w:numPr>
        <w:jc w:val="both"/>
        <w:rPr>
          <w:b/>
          <w:bCs/>
          <w:sz w:val="24"/>
          <w:szCs w:val="24"/>
          <w:lang w:val="ru-RU"/>
        </w:rPr>
      </w:pPr>
      <w:r w:rsidRPr="00F879C6">
        <w:rPr>
          <w:b/>
          <w:bCs/>
          <w:sz w:val="24"/>
          <w:szCs w:val="24"/>
          <w:lang w:val="ru-RU"/>
        </w:rPr>
        <w:t>Люди, которые не имеют электронного доступа, бумажную версию паспорта могут получить в территориальных отделениях Центра регистров!</w:t>
      </w:r>
    </w:p>
    <w:p w14:paraId="0C11C153" w14:textId="77777777" w:rsidR="00B60515" w:rsidRPr="003D2E13" w:rsidRDefault="00B60515" w:rsidP="00B60515">
      <w:pPr>
        <w:rPr>
          <w:i/>
          <w:iCs/>
          <w:szCs w:val="24"/>
        </w:rPr>
      </w:pPr>
      <w:r>
        <w:rPr>
          <w:i/>
          <w:iCs/>
          <w:szCs w:val="24"/>
          <w:lang w:val="ru-RU"/>
        </w:rPr>
        <w:t xml:space="preserve">Информация подготовлена следуя правовыми актами, действующими 1 июня, 2021 г. </w:t>
      </w:r>
      <w:r w:rsidRPr="00EF7B90">
        <w:rPr>
          <w:i/>
          <w:iCs/>
          <w:szCs w:val="24"/>
          <w:lang w:val="ru-RU"/>
        </w:rPr>
        <w:t>Источник информации: https://koronastop.lrv.lt/ru/news/ogranicheniia-sviazannye-s-covid-19</w:t>
      </w:r>
      <w:r>
        <w:rPr>
          <w:i/>
          <w:iCs/>
          <w:szCs w:val="24"/>
        </w:rPr>
        <w:t>.“</w:t>
      </w:r>
    </w:p>
    <w:p w14:paraId="08344E3A" w14:textId="45AF1216" w:rsidR="00C312AA" w:rsidRPr="00F82181" w:rsidRDefault="00C312AA" w:rsidP="00B60515">
      <w:pPr>
        <w:pStyle w:val="Antrats"/>
        <w:tabs>
          <w:tab w:val="clear" w:pos="4153"/>
          <w:tab w:val="clear" w:pos="8306"/>
        </w:tabs>
        <w:rPr>
          <w:kern w:val="24"/>
        </w:rPr>
      </w:pPr>
    </w:p>
    <w:p w14:paraId="59A9CE8D" w14:textId="77777777" w:rsidR="00C312AA" w:rsidRPr="00654E84" w:rsidRDefault="00C312AA" w:rsidP="00D14D5A">
      <w:pPr>
        <w:rPr>
          <w:kern w:val="24"/>
        </w:rPr>
      </w:pPr>
    </w:p>
    <w:tbl>
      <w:tblPr>
        <w:tblW w:w="0" w:type="auto"/>
        <w:tblLayout w:type="fixed"/>
        <w:tblLook w:val="0000" w:firstRow="0" w:lastRow="0" w:firstColumn="0" w:lastColumn="0" w:noHBand="0" w:noVBand="0"/>
      </w:tblPr>
      <w:tblGrid>
        <w:gridCol w:w="4927"/>
        <w:gridCol w:w="4927"/>
      </w:tblGrid>
      <w:tr w:rsidR="00C312AA" w:rsidRPr="00F82181" w14:paraId="7236E678" w14:textId="77777777" w:rsidTr="00780C53">
        <w:tc>
          <w:tcPr>
            <w:tcW w:w="4927" w:type="dxa"/>
          </w:tcPr>
          <w:p w14:paraId="6265DC00" w14:textId="77777777" w:rsidR="00C312AA" w:rsidRPr="00F82181" w:rsidRDefault="00C312AA" w:rsidP="00780C53">
            <w:pPr>
              <w:rPr>
                <w:kern w:val="24"/>
              </w:rPr>
            </w:pPr>
            <w:r>
              <w:rPr>
                <w:kern w:val="24"/>
              </w:rPr>
              <w:t>A</w:t>
            </w:r>
            <w:r w:rsidRPr="00F82181">
              <w:rPr>
                <w:kern w:val="24"/>
              </w:rPr>
              <w:t>dministracijos direktorius</w:t>
            </w:r>
          </w:p>
        </w:tc>
        <w:tc>
          <w:tcPr>
            <w:tcW w:w="4927" w:type="dxa"/>
          </w:tcPr>
          <w:p w14:paraId="78B5D19A" w14:textId="77777777" w:rsidR="00C312AA" w:rsidRPr="00F82181" w:rsidRDefault="00C312AA" w:rsidP="00780C53">
            <w:pPr>
              <w:jc w:val="right"/>
              <w:rPr>
                <w:kern w:val="24"/>
              </w:rPr>
            </w:pPr>
            <w:r w:rsidRPr="00BD0B47">
              <w:t>Virginijus Andrius Bukauskas</w:t>
            </w:r>
          </w:p>
        </w:tc>
      </w:tr>
    </w:tbl>
    <w:p w14:paraId="3F348E98" w14:textId="54495455" w:rsidR="00C312AA" w:rsidRPr="00D14D5A" w:rsidRDefault="00DB78A3" w:rsidP="003352CC">
      <w:pPr>
        <w:rPr>
          <w:kern w:val="24"/>
          <w:lang w:val="ru-RU"/>
        </w:rPr>
      </w:pPr>
      <w:r>
        <w:rPr>
          <w:noProof/>
          <w:lang w:eastAsia="lt-LT"/>
        </w:rPr>
        <mc:AlternateContent>
          <mc:Choice Requires="wps">
            <w:drawing>
              <wp:anchor distT="0" distB="0" distL="114300" distR="114300" simplePos="0" relativeHeight="251658240" behindDoc="0" locked="0" layoutInCell="0" allowOverlap="1" wp14:anchorId="1CA1B2EC" wp14:editId="4F5D95D1">
                <wp:simplePos x="0" y="0"/>
                <wp:positionH relativeFrom="margin">
                  <wp:posOffset>0</wp:posOffset>
                </wp:positionH>
                <wp:positionV relativeFrom="page">
                  <wp:posOffset>9324975</wp:posOffset>
                </wp:positionV>
                <wp:extent cx="6172200" cy="548640"/>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D931" w14:textId="77777777" w:rsidR="00C312AA" w:rsidRPr="009376CA" w:rsidRDefault="00C312AA" w:rsidP="009376CA">
                            <w:pPr>
                              <w:rPr>
                                <w:kern w:val="24"/>
                                <w:szCs w:val="24"/>
                              </w:rPr>
                            </w:pPr>
                          </w:p>
                          <w:p w14:paraId="15510332" w14:textId="35B34B25" w:rsidR="00C312AA" w:rsidRPr="009376CA" w:rsidRDefault="00693E98" w:rsidP="009376CA">
                            <w:pPr>
                              <w:rPr>
                                <w:kern w:val="24"/>
                                <w:szCs w:val="24"/>
                              </w:rPr>
                            </w:pPr>
                            <w:r>
                              <w:rPr>
                                <w:kern w:val="24"/>
                                <w:szCs w:val="24"/>
                              </w:rPr>
                              <w:t xml:space="preserve">Nijolė Černiauskaitė, </w:t>
                            </w:r>
                            <w:r w:rsidR="00DB78A3">
                              <w:rPr>
                                <w:kern w:val="24"/>
                                <w:szCs w:val="24"/>
                              </w:rPr>
                              <w:t>31 551, el. p. nijole.cerniauskaite@visaginas.lt</w:t>
                            </w:r>
                          </w:p>
                          <w:p w14:paraId="5FF45933" w14:textId="45AA20C5" w:rsidR="00C312AA" w:rsidRPr="009376CA" w:rsidRDefault="00DB78A3" w:rsidP="009376CA">
                            <w:pPr>
                              <w:rPr>
                                <w:kern w:val="24"/>
                                <w:szCs w:val="24"/>
                              </w:rPr>
                            </w:pPr>
                            <w:r>
                              <w:rPr>
                                <w:kern w:val="24"/>
                                <w:szCs w:val="24"/>
                              </w:rPr>
                              <w:t>2021-05-31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1B2EC" id="_x0000_t202" coordsize="21600,21600" o:spt="202" path="m,l,21600r21600,l21600,xe">
                <v:stroke joinstyle="miter"/>
                <v:path gradientshapeok="t" o:connecttype="rect"/>
              </v:shapetype>
              <v:shape id="Text Box 2" o:spid="_x0000_s1026" type="#_x0000_t202" style="position:absolute;left:0;text-align:left;margin-left:0;margin-top:734.25pt;width:486pt;height:4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" o:allowincell="f" filled="f" stroked="f">
                <v:textbox inset="0,0,0,0">
                  <w:txbxContent>
                    <w:p w14:paraId="3518D931" w14:textId="77777777" w:rsidR="00C312AA" w:rsidRPr="009376CA" w:rsidRDefault="00C312AA" w:rsidP="009376CA">
                      <w:pPr>
                        <w:rPr>
                          <w:kern w:val="24"/>
                          <w:szCs w:val="24"/>
                        </w:rPr>
                      </w:pPr>
                    </w:p>
                    <w:p w14:paraId="15510332" w14:textId="35B34B25" w:rsidR="00C312AA" w:rsidRPr="009376CA" w:rsidRDefault="00693E98" w:rsidP="009376CA">
                      <w:pPr>
                        <w:rPr>
                          <w:kern w:val="24"/>
                          <w:szCs w:val="24"/>
                        </w:rPr>
                      </w:pPr>
                      <w:r>
                        <w:rPr>
                          <w:kern w:val="24"/>
                          <w:szCs w:val="24"/>
                        </w:rPr>
                        <w:t xml:space="preserve">Nijolė Černiauskaitė, </w:t>
                      </w:r>
                      <w:r w:rsidR="00DB78A3">
                        <w:rPr>
                          <w:kern w:val="24"/>
                          <w:szCs w:val="24"/>
                        </w:rPr>
                        <w:t>31 551, el. p. nijole.cerniauskaite@visaginas.lt</w:t>
                      </w:r>
                    </w:p>
                    <w:p w14:paraId="5FF45933" w14:textId="45AA20C5" w:rsidR="00C312AA" w:rsidRPr="009376CA" w:rsidRDefault="00DB78A3" w:rsidP="009376CA">
                      <w:pPr>
                        <w:rPr>
                          <w:kern w:val="24"/>
                          <w:szCs w:val="24"/>
                        </w:rPr>
                      </w:pPr>
                      <w:r>
                        <w:rPr>
                          <w:kern w:val="24"/>
                          <w:szCs w:val="24"/>
                        </w:rPr>
                        <w:t>2021-05-31</w:t>
                      </w:r>
                    </w:p>
                  </w:txbxContent>
                </v:textbox>
                <w10:wrap anchorx="margin" anchory="page"/>
              </v:shape>
            </w:pict>
          </mc:Fallback>
        </mc:AlternateContent>
      </w:r>
    </w:p>
    <w:sectPr w:rsidR="00C312AA" w:rsidRPr="00D14D5A" w:rsidSect="00FE11D2">
      <w:headerReference w:type="default" r:id="rId10"/>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3AB6" w14:textId="77777777" w:rsidR="00A81AC3" w:rsidRDefault="00A81AC3">
      <w:r>
        <w:separator/>
      </w:r>
    </w:p>
  </w:endnote>
  <w:endnote w:type="continuationSeparator" w:id="0">
    <w:p w14:paraId="061B7E07" w14:textId="77777777" w:rsidR="00A81AC3" w:rsidRDefault="00A8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3F78" w14:textId="77777777" w:rsidR="00A81AC3" w:rsidRDefault="00A81AC3">
      <w:r>
        <w:separator/>
      </w:r>
    </w:p>
  </w:footnote>
  <w:footnote w:type="continuationSeparator" w:id="0">
    <w:p w14:paraId="2472B0A3" w14:textId="77777777" w:rsidR="00A81AC3" w:rsidRDefault="00A81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0B81" w14:textId="77777777" w:rsidR="00C312AA" w:rsidRDefault="00C312AA">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6B4"/>
    <w:multiLevelType w:val="hybridMultilevel"/>
    <w:tmpl w:val="E786B7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A160F4"/>
    <w:multiLevelType w:val="hybridMultilevel"/>
    <w:tmpl w:val="7DEEB2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E753A5"/>
    <w:multiLevelType w:val="hybridMultilevel"/>
    <w:tmpl w:val="2F0A1A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8DD1B80"/>
    <w:multiLevelType w:val="hybridMultilevel"/>
    <w:tmpl w:val="7A349B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7874FA"/>
    <w:multiLevelType w:val="hybridMultilevel"/>
    <w:tmpl w:val="E392E5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20C67ED"/>
    <w:multiLevelType w:val="hybridMultilevel"/>
    <w:tmpl w:val="9BB60A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A0"/>
    <w:rsid w:val="00003F7B"/>
    <w:rsid w:val="000141AE"/>
    <w:rsid w:val="00040E57"/>
    <w:rsid w:val="00043820"/>
    <w:rsid w:val="0004779D"/>
    <w:rsid w:val="000500CF"/>
    <w:rsid w:val="00054D89"/>
    <w:rsid w:val="00055BAA"/>
    <w:rsid w:val="000575F7"/>
    <w:rsid w:val="00057752"/>
    <w:rsid w:val="00061F4E"/>
    <w:rsid w:val="00082533"/>
    <w:rsid w:val="00082983"/>
    <w:rsid w:val="00094CF7"/>
    <w:rsid w:val="000A1131"/>
    <w:rsid w:val="000A5B22"/>
    <w:rsid w:val="000A5DC6"/>
    <w:rsid w:val="000B08C9"/>
    <w:rsid w:val="000B310D"/>
    <w:rsid w:val="000C0AFF"/>
    <w:rsid w:val="000C58C7"/>
    <w:rsid w:val="000D4C10"/>
    <w:rsid w:val="000D4D18"/>
    <w:rsid w:val="000D6455"/>
    <w:rsid w:val="000E7B9A"/>
    <w:rsid w:val="000F22BD"/>
    <w:rsid w:val="000F38F1"/>
    <w:rsid w:val="000F7585"/>
    <w:rsid w:val="00116E3B"/>
    <w:rsid w:val="001242B2"/>
    <w:rsid w:val="00134A3A"/>
    <w:rsid w:val="0017187D"/>
    <w:rsid w:val="00174C26"/>
    <w:rsid w:val="00177A58"/>
    <w:rsid w:val="00182EC7"/>
    <w:rsid w:val="001837F3"/>
    <w:rsid w:val="00194D78"/>
    <w:rsid w:val="001B33FC"/>
    <w:rsid w:val="001D7A3E"/>
    <w:rsid w:val="001E065F"/>
    <w:rsid w:val="001E152D"/>
    <w:rsid w:val="001E5AD6"/>
    <w:rsid w:val="001F1099"/>
    <w:rsid w:val="001F665C"/>
    <w:rsid w:val="0020309E"/>
    <w:rsid w:val="00205E65"/>
    <w:rsid w:val="002130BF"/>
    <w:rsid w:val="00216B5E"/>
    <w:rsid w:val="0022634F"/>
    <w:rsid w:val="00233066"/>
    <w:rsid w:val="0024292C"/>
    <w:rsid w:val="00250EC2"/>
    <w:rsid w:val="00261C63"/>
    <w:rsid w:val="00264AE6"/>
    <w:rsid w:val="0028183B"/>
    <w:rsid w:val="00282CD4"/>
    <w:rsid w:val="00296703"/>
    <w:rsid w:val="002A0D22"/>
    <w:rsid w:val="002B6BA9"/>
    <w:rsid w:val="002C43C4"/>
    <w:rsid w:val="002C4F73"/>
    <w:rsid w:val="002C5F86"/>
    <w:rsid w:val="002D43E7"/>
    <w:rsid w:val="002E6321"/>
    <w:rsid w:val="002F3492"/>
    <w:rsid w:val="002F43AA"/>
    <w:rsid w:val="003027BC"/>
    <w:rsid w:val="00305288"/>
    <w:rsid w:val="00305BB2"/>
    <w:rsid w:val="00307719"/>
    <w:rsid w:val="00310C00"/>
    <w:rsid w:val="0031533A"/>
    <w:rsid w:val="00321432"/>
    <w:rsid w:val="00324895"/>
    <w:rsid w:val="00332989"/>
    <w:rsid w:val="003352CC"/>
    <w:rsid w:val="003366CB"/>
    <w:rsid w:val="00352A67"/>
    <w:rsid w:val="00352B62"/>
    <w:rsid w:val="00353B8B"/>
    <w:rsid w:val="00362D2D"/>
    <w:rsid w:val="00375B15"/>
    <w:rsid w:val="003838AF"/>
    <w:rsid w:val="00384F00"/>
    <w:rsid w:val="0038560A"/>
    <w:rsid w:val="00390CF7"/>
    <w:rsid w:val="0039697B"/>
    <w:rsid w:val="003B3B2C"/>
    <w:rsid w:val="003B4890"/>
    <w:rsid w:val="003D13DD"/>
    <w:rsid w:val="003D4D70"/>
    <w:rsid w:val="003E4F1A"/>
    <w:rsid w:val="003E61A5"/>
    <w:rsid w:val="003F3709"/>
    <w:rsid w:val="00406069"/>
    <w:rsid w:val="0041187A"/>
    <w:rsid w:val="00417F0F"/>
    <w:rsid w:val="00424F77"/>
    <w:rsid w:val="004334C3"/>
    <w:rsid w:val="004366BF"/>
    <w:rsid w:val="00444077"/>
    <w:rsid w:val="00464F85"/>
    <w:rsid w:val="00472161"/>
    <w:rsid w:val="00473D47"/>
    <w:rsid w:val="00483298"/>
    <w:rsid w:val="0049016C"/>
    <w:rsid w:val="00490609"/>
    <w:rsid w:val="004912D9"/>
    <w:rsid w:val="00495D3E"/>
    <w:rsid w:val="004A0D06"/>
    <w:rsid w:val="004A478F"/>
    <w:rsid w:val="004A56C8"/>
    <w:rsid w:val="004A5C0A"/>
    <w:rsid w:val="004A5CA9"/>
    <w:rsid w:val="004A63D1"/>
    <w:rsid w:val="004B154D"/>
    <w:rsid w:val="004B5DAC"/>
    <w:rsid w:val="004B649E"/>
    <w:rsid w:val="004D6034"/>
    <w:rsid w:val="004E22B5"/>
    <w:rsid w:val="004E7EDF"/>
    <w:rsid w:val="004F7A02"/>
    <w:rsid w:val="00507896"/>
    <w:rsid w:val="00517A59"/>
    <w:rsid w:val="00523A22"/>
    <w:rsid w:val="00533856"/>
    <w:rsid w:val="00565585"/>
    <w:rsid w:val="005752D9"/>
    <w:rsid w:val="00582C69"/>
    <w:rsid w:val="005B1BF7"/>
    <w:rsid w:val="005C5EA7"/>
    <w:rsid w:val="005C63E2"/>
    <w:rsid w:val="005C7A1E"/>
    <w:rsid w:val="005F242C"/>
    <w:rsid w:val="005F5489"/>
    <w:rsid w:val="005F5DF7"/>
    <w:rsid w:val="0060277E"/>
    <w:rsid w:val="00604D25"/>
    <w:rsid w:val="00607092"/>
    <w:rsid w:val="006120ED"/>
    <w:rsid w:val="00615BEA"/>
    <w:rsid w:val="00616974"/>
    <w:rsid w:val="006265D7"/>
    <w:rsid w:val="00627B02"/>
    <w:rsid w:val="00630111"/>
    <w:rsid w:val="00633708"/>
    <w:rsid w:val="006458C2"/>
    <w:rsid w:val="00654E84"/>
    <w:rsid w:val="00663B11"/>
    <w:rsid w:val="00671205"/>
    <w:rsid w:val="006841B8"/>
    <w:rsid w:val="006860DF"/>
    <w:rsid w:val="0069172E"/>
    <w:rsid w:val="00693E98"/>
    <w:rsid w:val="0069740E"/>
    <w:rsid w:val="006A5F9B"/>
    <w:rsid w:val="006C1A21"/>
    <w:rsid w:val="006C24E4"/>
    <w:rsid w:val="006C4645"/>
    <w:rsid w:val="006C58F0"/>
    <w:rsid w:val="006C7873"/>
    <w:rsid w:val="006D0059"/>
    <w:rsid w:val="006F1A60"/>
    <w:rsid w:val="006F1D26"/>
    <w:rsid w:val="00715ED9"/>
    <w:rsid w:val="007408C2"/>
    <w:rsid w:val="00752CBE"/>
    <w:rsid w:val="007537EA"/>
    <w:rsid w:val="00755AFD"/>
    <w:rsid w:val="00755BD6"/>
    <w:rsid w:val="00771F62"/>
    <w:rsid w:val="00780C53"/>
    <w:rsid w:val="00784559"/>
    <w:rsid w:val="007901ED"/>
    <w:rsid w:val="00790ACA"/>
    <w:rsid w:val="00792C43"/>
    <w:rsid w:val="007A5194"/>
    <w:rsid w:val="007D6DF1"/>
    <w:rsid w:val="007D7DC5"/>
    <w:rsid w:val="007F23AA"/>
    <w:rsid w:val="007F462D"/>
    <w:rsid w:val="007F63F1"/>
    <w:rsid w:val="00805311"/>
    <w:rsid w:val="0080643D"/>
    <w:rsid w:val="0081122B"/>
    <w:rsid w:val="00811690"/>
    <w:rsid w:val="00816553"/>
    <w:rsid w:val="00817A72"/>
    <w:rsid w:val="00827ACB"/>
    <w:rsid w:val="008426DB"/>
    <w:rsid w:val="008572C6"/>
    <w:rsid w:val="00863DA1"/>
    <w:rsid w:val="00870EBD"/>
    <w:rsid w:val="008918F7"/>
    <w:rsid w:val="008951C0"/>
    <w:rsid w:val="008B3F23"/>
    <w:rsid w:val="008C32AE"/>
    <w:rsid w:val="008F529F"/>
    <w:rsid w:val="0090749A"/>
    <w:rsid w:val="00912181"/>
    <w:rsid w:val="0091637E"/>
    <w:rsid w:val="00920969"/>
    <w:rsid w:val="00920F1B"/>
    <w:rsid w:val="00937490"/>
    <w:rsid w:val="009376CA"/>
    <w:rsid w:val="00946F1B"/>
    <w:rsid w:val="00976586"/>
    <w:rsid w:val="00983E3D"/>
    <w:rsid w:val="009A0AFA"/>
    <w:rsid w:val="009A1DBB"/>
    <w:rsid w:val="009A4C8F"/>
    <w:rsid w:val="009A6F73"/>
    <w:rsid w:val="009C5547"/>
    <w:rsid w:val="00A14ECD"/>
    <w:rsid w:val="00A36429"/>
    <w:rsid w:val="00A57863"/>
    <w:rsid w:val="00A70218"/>
    <w:rsid w:val="00A74C59"/>
    <w:rsid w:val="00A81AC3"/>
    <w:rsid w:val="00A83D46"/>
    <w:rsid w:val="00A84D52"/>
    <w:rsid w:val="00A9326E"/>
    <w:rsid w:val="00AA1133"/>
    <w:rsid w:val="00AA3C1E"/>
    <w:rsid w:val="00AB1A96"/>
    <w:rsid w:val="00AB4FF6"/>
    <w:rsid w:val="00AB5A82"/>
    <w:rsid w:val="00AC269D"/>
    <w:rsid w:val="00AE0FAA"/>
    <w:rsid w:val="00AE553F"/>
    <w:rsid w:val="00AF245B"/>
    <w:rsid w:val="00B00832"/>
    <w:rsid w:val="00B015A9"/>
    <w:rsid w:val="00B1593A"/>
    <w:rsid w:val="00B21526"/>
    <w:rsid w:val="00B30261"/>
    <w:rsid w:val="00B55FB4"/>
    <w:rsid w:val="00B60422"/>
    <w:rsid w:val="00B60515"/>
    <w:rsid w:val="00B772C8"/>
    <w:rsid w:val="00B84BEF"/>
    <w:rsid w:val="00BA0315"/>
    <w:rsid w:val="00BA07A7"/>
    <w:rsid w:val="00BA5421"/>
    <w:rsid w:val="00BB3751"/>
    <w:rsid w:val="00BC4AA0"/>
    <w:rsid w:val="00BC5D8D"/>
    <w:rsid w:val="00BD0B47"/>
    <w:rsid w:val="00BE21EA"/>
    <w:rsid w:val="00BF2103"/>
    <w:rsid w:val="00BF2E06"/>
    <w:rsid w:val="00BF40C8"/>
    <w:rsid w:val="00BF6AC6"/>
    <w:rsid w:val="00C1509E"/>
    <w:rsid w:val="00C1782B"/>
    <w:rsid w:val="00C21160"/>
    <w:rsid w:val="00C2601A"/>
    <w:rsid w:val="00C312AA"/>
    <w:rsid w:val="00C67C3B"/>
    <w:rsid w:val="00C75489"/>
    <w:rsid w:val="00C7557A"/>
    <w:rsid w:val="00C775E7"/>
    <w:rsid w:val="00CA66D9"/>
    <w:rsid w:val="00CB0260"/>
    <w:rsid w:val="00CB7A12"/>
    <w:rsid w:val="00CE020D"/>
    <w:rsid w:val="00CF02AF"/>
    <w:rsid w:val="00CF03B2"/>
    <w:rsid w:val="00CF231B"/>
    <w:rsid w:val="00CF6D08"/>
    <w:rsid w:val="00D02D81"/>
    <w:rsid w:val="00D0475B"/>
    <w:rsid w:val="00D1367B"/>
    <w:rsid w:val="00D14D5A"/>
    <w:rsid w:val="00D24125"/>
    <w:rsid w:val="00D248F2"/>
    <w:rsid w:val="00D43B85"/>
    <w:rsid w:val="00D52E70"/>
    <w:rsid w:val="00D55FB3"/>
    <w:rsid w:val="00D70CB9"/>
    <w:rsid w:val="00D81ACC"/>
    <w:rsid w:val="00D822BE"/>
    <w:rsid w:val="00D834A7"/>
    <w:rsid w:val="00D933CE"/>
    <w:rsid w:val="00D944EA"/>
    <w:rsid w:val="00D973E6"/>
    <w:rsid w:val="00DA2272"/>
    <w:rsid w:val="00DA7B28"/>
    <w:rsid w:val="00DB5074"/>
    <w:rsid w:val="00DB78A3"/>
    <w:rsid w:val="00DD0327"/>
    <w:rsid w:val="00DD08A1"/>
    <w:rsid w:val="00DD755D"/>
    <w:rsid w:val="00DE330E"/>
    <w:rsid w:val="00DF02D5"/>
    <w:rsid w:val="00DF0E81"/>
    <w:rsid w:val="00E02CCE"/>
    <w:rsid w:val="00E108EA"/>
    <w:rsid w:val="00E13600"/>
    <w:rsid w:val="00E20AD0"/>
    <w:rsid w:val="00E24C5B"/>
    <w:rsid w:val="00E24CB6"/>
    <w:rsid w:val="00E32355"/>
    <w:rsid w:val="00E368BE"/>
    <w:rsid w:val="00E41447"/>
    <w:rsid w:val="00E451A6"/>
    <w:rsid w:val="00E52655"/>
    <w:rsid w:val="00E55AC2"/>
    <w:rsid w:val="00E6684D"/>
    <w:rsid w:val="00E774B8"/>
    <w:rsid w:val="00E81560"/>
    <w:rsid w:val="00E923B4"/>
    <w:rsid w:val="00E96ED1"/>
    <w:rsid w:val="00EB521A"/>
    <w:rsid w:val="00EB637D"/>
    <w:rsid w:val="00EE26D8"/>
    <w:rsid w:val="00EE5FAA"/>
    <w:rsid w:val="00EE733B"/>
    <w:rsid w:val="00F06969"/>
    <w:rsid w:val="00F07518"/>
    <w:rsid w:val="00F101AC"/>
    <w:rsid w:val="00F158C4"/>
    <w:rsid w:val="00F20C12"/>
    <w:rsid w:val="00F2339D"/>
    <w:rsid w:val="00F250ED"/>
    <w:rsid w:val="00F341E5"/>
    <w:rsid w:val="00F347A9"/>
    <w:rsid w:val="00F36C4D"/>
    <w:rsid w:val="00F42630"/>
    <w:rsid w:val="00F667E5"/>
    <w:rsid w:val="00F70CE6"/>
    <w:rsid w:val="00F82181"/>
    <w:rsid w:val="00F83307"/>
    <w:rsid w:val="00F90B61"/>
    <w:rsid w:val="00F97851"/>
    <w:rsid w:val="00FB380C"/>
    <w:rsid w:val="00FB45AA"/>
    <w:rsid w:val="00FB66FA"/>
    <w:rsid w:val="00FC3C2B"/>
    <w:rsid w:val="00FC7181"/>
    <w:rsid w:val="00FD72CE"/>
    <w:rsid w:val="00FE11D2"/>
    <w:rsid w:val="00FE2629"/>
    <w:rsid w:val="00FF1224"/>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78523"/>
  <w15:docId w15:val="{D47A2049-8961-4606-AAAD-847E013D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4AA0"/>
    <w:pPr>
      <w:jc w:val="both"/>
    </w:pPr>
    <w:rPr>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C4AA0"/>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332989"/>
    <w:rPr>
      <w:rFonts w:cs="Times New Roman"/>
      <w:sz w:val="20"/>
      <w:szCs w:val="20"/>
      <w:lang w:eastAsia="en-US"/>
    </w:rPr>
  </w:style>
  <w:style w:type="paragraph" w:styleId="Porat">
    <w:name w:val="footer"/>
    <w:basedOn w:val="prastasis"/>
    <w:link w:val="PoratDiagrama"/>
    <w:uiPriority w:val="99"/>
    <w:rsid w:val="00BC4AA0"/>
    <w:pPr>
      <w:tabs>
        <w:tab w:val="center" w:pos="4153"/>
        <w:tab w:val="right" w:pos="8306"/>
      </w:tabs>
    </w:pPr>
  </w:style>
  <w:style w:type="character" w:customStyle="1" w:styleId="PoratDiagrama">
    <w:name w:val="Poraštė Diagrama"/>
    <w:basedOn w:val="Numatytasispastraiposriftas"/>
    <w:link w:val="Porat"/>
    <w:uiPriority w:val="99"/>
    <w:semiHidden/>
    <w:locked/>
    <w:rsid w:val="00332989"/>
    <w:rPr>
      <w:rFonts w:cs="Times New Roman"/>
      <w:sz w:val="20"/>
      <w:szCs w:val="20"/>
      <w:lang w:eastAsia="en-US"/>
    </w:rPr>
  </w:style>
  <w:style w:type="character" w:styleId="Puslapionumeris">
    <w:name w:val="page number"/>
    <w:basedOn w:val="Numatytasispastraiposriftas"/>
    <w:uiPriority w:val="99"/>
    <w:rsid w:val="00BC4AA0"/>
    <w:rPr>
      <w:rFonts w:cs="Times New Roman"/>
    </w:rPr>
  </w:style>
  <w:style w:type="paragraph" w:styleId="Pagrindinistekstas">
    <w:name w:val="Body Text"/>
    <w:basedOn w:val="prastasis"/>
    <w:link w:val="PagrindinistekstasDiagrama"/>
    <w:uiPriority w:val="99"/>
    <w:rsid w:val="00BC4AA0"/>
    <w:pPr>
      <w:jc w:val="left"/>
    </w:pPr>
    <w:rPr>
      <w:sz w:val="22"/>
    </w:rPr>
  </w:style>
  <w:style w:type="character" w:customStyle="1" w:styleId="PagrindinistekstasDiagrama">
    <w:name w:val="Pagrindinis tekstas Diagrama"/>
    <w:basedOn w:val="Numatytasispastraiposriftas"/>
    <w:link w:val="Pagrindinistekstas"/>
    <w:uiPriority w:val="99"/>
    <w:semiHidden/>
    <w:locked/>
    <w:rsid w:val="00332989"/>
    <w:rPr>
      <w:rFonts w:cs="Times New Roman"/>
      <w:sz w:val="20"/>
      <w:szCs w:val="20"/>
      <w:lang w:eastAsia="en-US"/>
    </w:rPr>
  </w:style>
  <w:style w:type="paragraph" w:styleId="Debesliotekstas">
    <w:name w:val="Balloon Text"/>
    <w:basedOn w:val="prastasis"/>
    <w:link w:val="DebesliotekstasDiagrama"/>
    <w:uiPriority w:val="99"/>
    <w:semiHidden/>
    <w:rsid w:val="003352C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82533"/>
    <w:rPr>
      <w:rFonts w:cs="Times New Roman"/>
      <w:sz w:val="2"/>
      <w:lang w:eastAsia="en-US"/>
    </w:rPr>
  </w:style>
  <w:style w:type="table" w:styleId="Lentelstinklelis">
    <w:name w:val="Table Grid"/>
    <w:basedOn w:val="prastojilentel"/>
    <w:uiPriority w:val="99"/>
    <w:locked/>
    <w:rsid w:val="00DB5074"/>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93E98"/>
    <w:pPr>
      <w:spacing w:after="160" w:line="259" w:lineRule="auto"/>
      <w:ind w:left="720"/>
      <w:contextualSpacing/>
      <w:jc w:val="left"/>
    </w:pPr>
    <w:rPr>
      <w:rFonts w:ascii="Calibri" w:eastAsia="Calibri" w:hAnsi="Calibri" w:cs="Arial"/>
      <w:sz w:val="22"/>
      <w:szCs w:val="22"/>
    </w:rPr>
  </w:style>
  <w:style w:type="character" w:styleId="Hipersaitas">
    <w:name w:val="Hyperlink"/>
    <w:uiPriority w:val="99"/>
    <w:unhideWhenUsed/>
    <w:rsid w:val="00693E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asas.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pas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C8C3D4-D6B1-4DC3-ABC4-FC850371165D}">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48</TotalTime>
  <Pages>1</Pages>
  <Words>4940</Words>
  <Characters>2816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Hewlett-Packard Company</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dc:description/>
  <cp:lastModifiedBy>W10</cp:lastModifiedBy>
  <cp:revision>7</cp:revision>
  <cp:lastPrinted>2021-06-01T05:41:00Z</cp:lastPrinted>
  <dcterms:created xsi:type="dcterms:W3CDTF">2021-05-31T12:08:00Z</dcterms:created>
  <dcterms:modified xsi:type="dcterms:W3CDTF">2021-06-01T05:41:00Z</dcterms:modified>
</cp:coreProperties>
</file>